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 Antiqua" w:eastAsia="Times New Roman" w:hAnsi="Book Antiqua"/>
          <w:b/>
          <w:bCs/>
          <w:sz w:val="28"/>
          <w:szCs w:val="28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/>
          <w:bCs/>
          <w:sz w:val="28"/>
          <w:szCs w:val="28"/>
          <w:bdr w:val="none" w:sz="0" w:space="0" w:color="auto"/>
          <w:lang w:val="pt-PT" w:eastAsia="pt-PT"/>
        </w:rPr>
        <w:t xml:space="preserve">III REUNIÃO DE MINISTROS DA SAÚDE 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 Antiqua" w:hAnsi="Book Antiqua"/>
          <w:b/>
          <w:bCs/>
          <w:sz w:val="28"/>
          <w:szCs w:val="28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/>
          <w:bCs/>
          <w:sz w:val="28"/>
          <w:szCs w:val="28"/>
          <w:bdr w:val="none" w:sz="0" w:space="0" w:color="auto"/>
          <w:lang w:val="pt-PT" w:eastAsia="pt-PT"/>
        </w:rPr>
        <w:t>DA COMUNIDADE DOS PAÍSES DE LÍNGUA PORTUGUESA</w:t>
      </w:r>
    </w:p>
    <w:p w:rsidR="00A4692E" w:rsidRPr="00A4692E" w:rsidRDefault="00A4692E" w:rsidP="00A469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3"/>
        <w:rPr>
          <w:rFonts w:ascii="Book Antiqua" w:eastAsia="Times New Roman" w:hAnsi="Book Antiqua"/>
          <w:b/>
          <w:bCs/>
          <w:szCs w:val="20"/>
          <w:bdr w:val="none" w:sz="0" w:space="0" w:color="auto"/>
          <w:lang w:val="pt-PT" w:eastAsia="pt-PT"/>
        </w:rPr>
      </w:pPr>
    </w:p>
    <w:p w:rsidR="00A4692E" w:rsidRPr="00A4692E" w:rsidRDefault="00A4692E" w:rsidP="00A469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3"/>
        <w:rPr>
          <w:rFonts w:ascii="Book Antiqua" w:eastAsia="Times New Roman" w:hAnsi="Book Antiqua"/>
          <w:b/>
          <w:bCs/>
          <w:szCs w:val="20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/>
          <w:bCs/>
          <w:szCs w:val="20"/>
          <w:bdr w:val="none" w:sz="0" w:space="0" w:color="auto"/>
          <w:lang w:val="pt-PT" w:eastAsia="pt-PT"/>
        </w:rPr>
        <w:t>Maputo, 12 de Fevereiro de 2014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0"/>
          <w:szCs w:val="20"/>
          <w:bdr w:val="none" w:sz="0" w:space="0" w:color="auto"/>
          <w:lang w:val="pt-PT" w:eastAsia="pt-PT"/>
        </w:rPr>
      </w:pPr>
    </w:p>
    <w:p w:rsidR="00A4692E" w:rsidRPr="00A4692E" w:rsidRDefault="00A4692E" w:rsidP="00A469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0"/>
        <w:rPr>
          <w:rFonts w:eastAsia="Times New Roman"/>
          <w:bdr w:val="none" w:sz="0" w:space="0" w:color="auto"/>
          <w:lang w:val="pt-PT" w:eastAsia="pt-PT"/>
        </w:rPr>
      </w:pPr>
      <w:bookmarkStart w:id="0" w:name="_GoBack"/>
      <w:bookmarkEnd w:id="0"/>
    </w:p>
    <w:p w:rsidR="00A4692E" w:rsidRPr="00A4692E" w:rsidRDefault="00A4692E" w:rsidP="00A469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center"/>
        <w:outlineLvl w:val="0"/>
        <w:rPr>
          <w:rFonts w:ascii="Book Antiqua" w:eastAsia="Times New Roman" w:hAnsi="Book Antiqua"/>
          <w:b/>
          <w:bCs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/>
          <w:bdr w:val="none" w:sz="0" w:space="0" w:color="auto"/>
          <w:lang w:val="pt-PT" w:eastAsia="pt-PT"/>
        </w:rPr>
        <w:t>Resolução sobre mecanismos de comunicação entre entidades responsáveis pela vigilância epidemiológica e resposta rápida a ameaças, epidemias e desastres</w:t>
      </w:r>
    </w:p>
    <w:p w:rsidR="00A4692E" w:rsidRPr="00A4692E" w:rsidRDefault="00A4692E" w:rsidP="00A469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center"/>
        <w:outlineLvl w:val="0"/>
        <w:rPr>
          <w:rFonts w:ascii="Book Antiqua" w:eastAsia="Times New Roman" w:hAnsi="Book Antiqua"/>
          <w:b/>
          <w:bCs/>
          <w:bdr w:val="none" w:sz="0" w:space="0" w:color="auto"/>
          <w:lang w:val="pt-PT" w:eastAsia="pt-PT"/>
        </w:rPr>
      </w:pPr>
    </w:p>
    <w:p w:rsidR="00A4692E" w:rsidRPr="00A4692E" w:rsidRDefault="00A4692E" w:rsidP="00A469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center"/>
        <w:outlineLvl w:val="0"/>
        <w:rPr>
          <w:rFonts w:ascii="Book Antiqua" w:eastAsia="Times New Roman" w:hAnsi="Book Antiqua"/>
          <w:b/>
          <w:bCs/>
          <w:bdr w:val="none" w:sz="0" w:space="0" w:color="auto"/>
          <w:lang w:val="pt-PT" w:eastAsia="pt-PT"/>
        </w:rPr>
      </w:pP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76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As Ministras e os Ministros da Saúde dos Países da Comunidade de Língua Portuguesa (CPLP) ou seus representantes, reunidos em Maputo, Moçambique, de 10 a 12 de Fevereiro de 2014, durante a sua III Reunião Ordinária, com o objetivo de discutir o balanço, sustentabilidade e continuidade do Plano Estratégico de Cooperação em Saúde da CPLP (PECS/CPLP); 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1273F7" w:rsidRDefault="00402D0B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i/>
          <w:bdr w:val="none" w:sz="0" w:space="0" w:color="auto"/>
          <w:lang w:val="pt-PT" w:eastAsia="pt-PT"/>
        </w:rPr>
        <w:t>Considerando</w:t>
      </w: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 os desafios atuais da saúde pública, aliados à globalização e à emergência de novas doenças e a necessidade de reforçar os mecanismos de vigilância epidemiológica, deteção precoce e resposta rápida a emergências de saúde pública </w:t>
      </w:r>
      <w:r w:rsidR="00A4692E">
        <w:rPr>
          <w:rFonts w:ascii="Book Antiqua" w:eastAsia="Times New Roman" w:hAnsi="Book Antiqua"/>
          <w:bdr w:val="none" w:sz="0" w:space="0" w:color="auto"/>
          <w:lang w:val="pt-PT" w:eastAsia="pt-PT"/>
        </w:rPr>
        <w:t>na CPLP</w:t>
      </w: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; 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1273F7" w:rsidRDefault="00402D0B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i/>
          <w:bdr w:val="none" w:sz="0" w:space="0" w:color="auto"/>
          <w:lang w:val="pt-PT" w:eastAsia="pt-PT"/>
        </w:rPr>
        <w:t>Tendo em conta</w:t>
      </w: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 a importância de conjugar esforços e dinamizar parcerias que facilitem a troca de informação e a comunicação rápida e eficaz no controlo de doenças e na implementação de medidas de saúde pública adequadas;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1273F7" w:rsidRDefault="00402D0B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i/>
          <w:bdr w:val="none" w:sz="0" w:space="0" w:color="auto"/>
          <w:lang w:val="pt-PT" w:eastAsia="pt-PT"/>
        </w:rPr>
        <w:t>Reconhecendo</w:t>
      </w: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 as obrigações e as responsabilidades dos países no âmbito do Regulamento Sanitário Internacional e a importância da </w:t>
      </w:r>
      <w:proofErr w:type="spellStart"/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>interoperacionalidade</w:t>
      </w:r>
      <w:proofErr w:type="spellEnd"/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 dos vários sistemas de alerta, quer de vigilância epidemiológica quer de monitorização de eventos; 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1273F7" w:rsidRPr="00A4692E" w:rsidRDefault="00402D0B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i/>
          <w:bdr w:val="none" w:sz="0" w:space="0" w:color="auto"/>
          <w:lang w:val="pt-PT" w:eastAsia="pt-PT"/>
        </w:rPr>
        <w:t>Sabendo</w:t>
      </w: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 da importância da coordenação de respostas multinacionais em situações de ameaças transfronteiriças;</w:t>
      </w:r>
    </w:p>
    <w:p w:rsidR="001273F7" w:rsidRPr="00A4692E" w:rsidRDefault="00402D0B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dr w:val="none" w:sz="0" w:space="0" w:color="auto"/>
          <w:lang w:val="pt-PT" w:eastAsia="pt-PT"/>
        </w:rPr>
        <w:t xml:space="preserve">Considerando a vantagem conferida pelo uso comum da língua portuguesa na troca de informação em saúde; </w:t>
      </w:r>
    </w:p>
    <w:p w:rsidR="001273F7" w:rsidRPr="00A4692E" w:rsidRDefault="001273F7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A4692E" w:rsidRPr="00A4692E" w:rsidRDefault="00A4692E" w:rsidP="00A4692E">
      <w:pPr>
        <w:rPr>
          <w:rFonts w:ascii="Book Antiqua" w:eastAsia="Times New Roman" w:hAnsi="Book Antiqua"/>
          <w:b/>
          <w:bdr w:val="none" w:sz="0" w:space="0" w:color="auto"/>
          <w:lang w:val="pt-PT" w:eastAsia="pt-PT"/>
        </w:rPr>
      </w:pPr>
      <w:r w:rsidRPr="00A4692E">
        <w:rPr>
          <w:rFonts w:ascii="Book Antiqua" w:eastAsia="Times New Roman" w:hAnsi="Book Antiqua"/>
          <w:b/>
          <w:bdr w:val="none" w:sz="0" w:space="0" w:color="auto"/>
          <w:lang w:val="pt-PT" w:eastAsia="pt-PT"/>
        </w:rPr>
        <w:t>DECIDEM: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 w:eastAsia="pt-PT"/>
        </w:rPr>
      </w:pPr>
    </w:p>
    <w:p w:rsidR="001273F7" w:rsidRDefault="00402D0B" w:rsidP="00CF00CA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20"/>
        <w:jc w:val="both"/>
        <w:rPr>
          <w:rFonts w:ascii="Book Antiqua" w:eastAsia="Times New Roman" w:hAnsi="Book Antiqua"/>
          <w:sz w:val="24"/>
          <w:szCs w:val="24"/>
          <w:bdr w:val="none" w:sz="0" w:space="0" w:color="auto"/>
        </w:rPr>
      </w:pPr>
      <w:r w:rsidRPr="00A4692E">
        <w:rPr>
          <w:rFonts w:ascii="Book Antiqua" w:eastAsia="Times New Roman" w:hAnsi="Book Antiqua"/>
          <w:i/>
          <w:sz w:val="24"/>
          <w:szCs w:val="24"/>
          <w:bdr w:val="none" w:sz="0" w:space="0" w:color="auto"/>
        </w:rPr>
        <w:t>Reforçar</w:t>
      </w:r>
      <w:r w:rsidRPr="00A4692E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a colaboração na troca de informação sobre eventos de saúde pública com implicações no mundo lusófono, incluindo a elaboração de normas e procedimentos inerentes aos mecanismos de vigilância epidemiológica e resposta rápida a ameaças, epidemias e desastres;</w:t>
      </w:r>
    </w:p>
    <w:p w:rsidR="00CF00CA" w:rsidRPr="00CF00CA" w:rsidRDefault="00CF00CA" w:rsidP="00CF0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0"/>
        <w:jc w:val="both"/>
        <w:rPr>
          <w:rFonts w:ascii="Book Antiqua" w:eastAsia="Times New Roman" w:hAnsi="Book Antiqua"/>
          <w:bdr w:val="none" w:sz="0" w:space="0" w:color="auto"/>
        </w:rPr>
      </w:pPr>
    </w:p>
    <w:p w:rsidR="001273F7" w:rsidRDefault="00402D0B" w:rsidP="00CF00CA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20"/>
        <w:jc w:val="both"/>
        <w:rPr>
          <w:rFonts w:ascii="Book Antiqua" w:eastAsia="Times New Roman" w:hAnsi="Book Antiqua"/>
          <w:sz w:val="24"/>
          <w:szCs w:val="24"/>
          <w:bdr w:val="none" w:sz="0" w:space="0" w:color="auto"/>
        </w:rPr>
      </w:pPr>
      <w:r w:rsidRPr="00A4692E">
        <w:rPr>
          <w:rFonts w:ascii="Book Antiqua" w:eastAsia="Times New Roman" w:hAnsi="Book Antiqua"/>
          <w:i/>
          <w:sz w:val="24"/>
          <w:szCs w:val="24"/>
          <w:bdr w:val="none" w:sz="0" w:space="0" w:color="auto"/>
        </w:rPr>
        <w:t xml:space="preserve">Reconhecer </w:t>
      </w:r>
      <w:r w:rsidRPr="00A4692E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a importância da articulação </w:t>
      </w:r>
      <w:r w:rsidR="00E36C17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entre as unidades incumbidas da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gestão</w:t>
      </w:r>
      <w:r w:rsidR="00E36C17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dos sistemas de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vigilância</w:t>
      </w:r>
      <w:r w:rsidRPr="00A4692E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da CPLP para identificar sinais de </w:t>
      </w:r>
      <w:r w:rsidRPr="00A4692E">
        <w:rPr>
          <w:rFonts w:ascii="Book Antiqua" w:eastAsia="Times New Roman" w:hAnsi="Book Antiqua"/>
          <w:sz w:val="24"/>
          <w:szCs w:val="24"/>
          <w:bdr w:val="none" w:sz="0" w:space="0" w:color="auto"/>
        </w:rPr>
        <w:lastRenderedPageBreak/>
        <w:t xml:space="preserve">alerta e ameaças à saúde pública, reforçando a rede já existente do Regulamento Sanitário Internacional e as redes no âmbito do PECS; </w:t>
      </w:r>
    </w:p>
    <w:p w:rsidR="00CF00CA" w:rsidRPr="00CF00CA" w:rsidRDefault="00CF00CA" w:rsidP="00CF00CA">
      <w:pPr>
        <w:pStyle w:val="PargrafodaLista"/>
        <w:spacing w:after="0"/>
        <w:rPr>
          <w:rFonts w:ascii="Book Antiqua" w:eastAsia="Times New Roman" w:hAnsi="Book Antiqua"/>
          <w:sz w:val="24"/>
          <w:szCs w:val="24"/>
          <w:bdr w:val="none" w:sz="0" w:space="0" w:color="auto"/>
        </w:rPr>
      </w:pPr>
    </w:p>
    <w:p w:rsidR="001273F7" w:rsidRDefault="00402D0B" w:rsidP="00CF00CA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20"/>
        <w:jc w:val="both"/>
        <w:rPr>
          <w:rFonts w:ascii="Book Antiqua" w:eastAsia="Times New Roman" w:hAnsi="Book Antiqua"/>
          <w:sz w:val="24"/>
          <w:szCs w:val="24"/>
          <w:bdr w:val="none" w:sz="0" w:space="0" w:color="auto"/>
        </w:rPr>
      </w:pPr>
      <w:r w:rsidRPr="00A4692E">
        <w:rPr>
          <w:rFonts w:ascii="Book Antiqua" w:eastAsia="Times New Roman" w:hAnsi="Book Antiqua"/>
          <w:i/>
          <w:sz w:val="24"/>
          <w:szCs w:val="24"/>
          <w:bdr w:val="none" w:sz="0" w:space="0" w:color="auto"/>
        </w:rPr>
        <w:t>Colaborar</w:t>
      </w:r>
      <w:r w:rsidRPr="00A4692E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na avaliação de risco aquando da ocorrência de doenças emergentes ou de fenómenos inesperados de saúde;</w:t>
      </w:r>
    </w:p>
    <w:p w:rsidR="00CF00CA" w:rsidRPr="00CF00CA" w:rsidRDefault="00CF00CA" w:rsidP="00CF00CA">
      <w:pPr>
        <w:pStyle w:val="PargrafodaLista"/>
        <w:spacing w:after="0"/>
        <w:rPr>
          <w:rFonts w:ascii="Book Antiqua" w:eastAsia="Times New Roman" w:hAnsi="Book Antiqua"/>
          <w:sz w:val="24"/>
          <w:szCs w:val="24"/>
          <w:bdr w:val="none" w:sz="0" w:space="0" w:color="auto"/>
        </w:rPr>
      </w:pPr>
    </w:p>
    <w:p w:rsidR="001A097D" w:rsidRDefault="00402D0B" w:rsidP="00CF00CA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20"/>
        <w:jc w:val="both"/>
        <w:rPr>
          <w:rFonts w:ascii="Book Antiqua" w:eastAsia="Times New Roman" w:hAnsi="Book Antiqua"/>
          <w:sz w:val="24"/>
          <w:szCs w:val="24"/>
          <w:bdr w:val="none" w:sz="0" w:space="0" w:color="auto"/>
        </w:rPr>
      </w:pPr>
      <w:r w:rsidRPr="00A4692E">
        <w:rPr>
          <w:rFonts w:ascii="Book Antiqua" w:eastAsia="Times New Roman" w:hAnsi="Book Antiqua"/>
          <w:i/>
          <w:sz w:val="24"/>
          <w:szCs w:val="24"/>
          <w:bdr w:val="none" w:sz="0" w:space="0" w:color="auto"/>
        </w:rPr>
        <w:t>Promover</w:t>
      </w:r>
      <w:r w:rsidR="00811DCA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>parcerias para o fortalecimento dos sistemas</w:t>
      </w:r>
      <w:r w:rsidR="001A097D" w:rsidRP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de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vigilância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, da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deteção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precoce e resposta a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emergências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de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saúde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 xml:space="preserve"> </w:t>
      </w:r>
      <w:r w:rsidR="00CF00CA">
        <w:rPr>
          <w:rFonts w:ascii="Book Antiqua" w:eastAsia="Times New Roman" w:hAnsi="Book Antiqua"/>
          <w:sz w:val="24"/>
          <w:szCs w:val="24"/>
          <w:bdr w:val="none" w:sz="0" w:space="0" w:color="auto"/>
        </w:rPr>
        <w:t>pública</w:t>
      </w:r>
      <w:r w:rsidR="001A097D">
        <w:rPr>
          <w:rFonts w:ascii="Book Antiqua" w:eastAsia="Times New Roman" w:hAnsi="Book Antiqua"/>
          <w:sz w:val="24"/>
          <w:szCs w:val="24"/>
          <w:bdr w:val="none" w:sz="0" w:space="0" w:color="auto"/>
        </w:rPr>
        <w:t>.</w:t>
      </w:r>
    </w:p>
    <w:p w:rsid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lang w:val="pt-PT"/>
        </w:rPr>
      </w:pPr>
    </w:p>
    <w:p w:rsidR="00CF00CA" w:rsidRDefault="00CF00CA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lang w:val="pt-PT"/>
        </w:rPr>
      </w:pPr>
    </w:p>
    <w:p w:rsidR="00CF00CA" w:rsidRPr="00CF00CA" w:rsidRDefault="00CF00CA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lang w:val="pt-PT"/>
        </w:rPr>
      </w:pP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pt-PT" w:eastAsia="pt-PT"/>
        </w:rPr>
      </w:pPr>
      <w:r w:rsidRPr="00A4692E">
        <w:rPr>
          <w:rFonts w:eastAsia="Times New Roman"/>
          <w:i/>
          <w:bdr w:val="none" w:sz="0" w:space="0" w:color="auto"/>
          <w:lang w:val="pt-PT" w:eastAsia="pt-PT"/>
        </w:rPr>
        <w:t xml:space="preserve">Feita </w:t>
      </w:r>
      <w:r w:rsidRPr="00A4692E">
        <w:rPr>
          <w:rFonts w:eastAsia="Times New Roman"/>
          <w:bdr w:val="none" w:sz="0" w:space="0" w:color="auto"/>
          <w:lang w:val="pt-PT" w:eastAsia="pt-PT"/>
        </w:rPr>
        <w:t>em Maputo, a 12 de Fevereiro de 2014</w:t>
      </w:r>
    </w:p>
    <w:p w:rsidR="00A4692E" w:rsidRPr="00A4692E" w:rsidRDefault="00A4692E" w:rsidP="00A46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0"/>
        <w:jc w:val="both"/>
        <w:rPr>
          <w:rFonts w:ascii="Book Antiqua" w:eastAsia="Times New Roman" w:hAnsi="Book Antiqua"/>
          <w:bdr w:val="none" w:sz="0" w:space="0" w:color="auto"/>
          <w:lang w:val="pt-PT"/>
        </w:rPr>
      </w:pPr>
    </w:p>
    <w:sectPr w:rsidR="00A4692E" w:rsidRPr="00A4692E" w:rsidSect="00B90393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0B" w:rsidRDefault="00402D0B">
      <w:r>
        <w:separator/>
      </w:r>
    </w:p>
  </w:endnote>
  <w:endnote w:type="continuationSeparator" w:id="0">
    <w:p w:rsidR="00402D0B" w:rsidRDefault="0040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F7" w:rsidRDefault="001273F7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0B" w:rsidRDefault="00402D0B">
      <w:r>
        <w:separator/>
      </w:r>
    </w:p>
  </w:footnote>
  <w:footnote w:type="continuationSeparator" w:id="0">
    <w:p w:rsidR="00402D0B" w:rsidRDefault="0040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F7" w:rsidRDefault="001273F7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A3F"/>
    <w:multiLevelType w:val="multilevel"/>
    <w:tmpl w:val="F16A261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237A499E"/>
    <w:multiLevelType w:val="multilevel"/>
    <w:tmpl w:val="D7DE0EC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53C03866"/>
    <w:multiLevelType w:val="hybridMultilevel"/>
    <w:tmpl w:val="E4DE96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52BF2"/>
    <w:multiLevelType w:val="multilevel"/>
    <w:tmpl w:val="536CEB92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75307A99"/>
    <w:multiLevelType w:val="hybridMultilevel"/>
    <w:tmpl w:val="296EB07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73F7"/>
    <w:rsid w:val="001273F7"/>
    <w:rsid w:val="001A097D"/>
    <w:rsid w:val="00402D0B"/>
    <w:rsid w:val="007F5D0F"/>
    <w:rsid w:val="00811DCA"/>
    <w:rsid w:val="00A4692E"/>
    <w:rsid w:val="00B90393"/>
    <w:rsid w:val="00CF00CA"/>
    <w:rsid w:val="00DF5E4E"/>
    <w:rsid w:val="00E3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393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B90393"/>
    <w:rPr>
      <w:u w:val="single"/>
    </w:rPr>
  </w:style>
  <w:style w:type="table" w:customStyle="1" w:styleId="TableNormal1">
    <w:name w:val="Table Normal1"/>
    <w:rsid w:val="00B90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B903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B9039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rsid w:val="00B90393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rsid w:val="00B90393"/>
    <w:pPr>
      <w:numPr>
        <w:numId w:val="3"/>
      </w:numPr>
    </w:pPr>
  </w:style>
  <w:style w:type="numbering" w:customStyle="1" w:styleId="Estiloimportado1">
    <w:name w:val="Estilo importado 1"/>
    <w:rsid w:val="00B9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Lapao</cp:lastModifiedBy>
  <cp:revision>6</cp:revision>
  <dcterms:created xsi:type="dcterms:W3CDTF">2014-02-10T23:15:00Z</dcterms:created>
  <dcterms:modified xsi:type="dcterms:W3CDTF">2014-02-11T13:54:00Z</dcterms:modified>
</cp:coreProperties>
</file>