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79" w:rsidRDefault="00A54F79" w:rsidP="00600916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A54F79">
        <w:rPr>
          <w:rFonts w:ascii="Book Antiqua" w:hAnsi="Book Antiqua"/>
          <w:b/>
          <w:bCs/>
          <w:sz w:val="28"/>
          <w:szCs w:val="28"/>
        </w:rPr>
        <w:t xml:space="preserve">III REUNIÃO DE MINISTROS DA SAÚDE </w:t>
      </w:r>
    </w:p>
    <w:p w:rsidR="002D46F5" w:rsidRPr="004D47A4" w:rsidRDefault="00A54F79" w:rsidP="00600916">
      <w:pPr>
        <w:jc w:val="center"/>
        <w:rPr>
          <w:rFonts w:ascii="Book Antiqua" w:eastAsia="Arial Unicode MS" w:hAnsi="Book Antiqua"/>
          <w:b/>
          <w:bCs/>
          <w:sz w:val="28"/>
          <w:szCs w:val="28"/>
        </w:rPr>
      </w:pPr>
      <w:r w:rsidRPr="00A54F79">
        <w:rPr>
          <w:rFonts w:ascii="Book Antiqua" w:hAnsi="Book Antiqua"/>
          <w:b/>
          <w:bCs/>
          <w:sz w:val="28"/>
          <w:szCs w:val="28"/>
        </w:rPr>
        <w:t>DA</w:t>
      </w:r>
      <w:r>
        <w:rPr>
          <w:rFonts w:ascii="Book Antiqua" w:hAnsi="Book Antiqua"/>
          <w:b/>
          <w:bCs/>
          <w:sz w:val="28"/>
          <w:szCs w:val="28"/>
        </w:rPr>
        <w:t xml:space="preserve"> C</w:t>
      </w:r>
      <w:r w:rsidR="002D46F5" w:rsidRPr="004D47A4">
        <w:rPr>
          <w:rFonts w:ascii="Book Antiqua" w:hAnsi="Book Antiqua"/>
          <w:b/>
          <w:bCs/>
          <w:sz w:val="28"/>
          <w:szCs w:val="28"/>
        </w:rPr>
        <w:t>OMUNIDADE DOS PAÍSES DE LÍNGUA PORTUGUESA</w:t>
      </w:r>
    </w:p>
    <w:p w:rsidR="002D46F5" w:rsidRDefault="002D46F5" w:rsidP="00600916">
      <w:pPr>
        <w:pStyle w:val="Cabealho4"/>
      </w:pPr>
    </w:p>
    <w:p w:rsidR="002D46F5" w:rsidRDefault="002920D4" w:rsidP="00600916">
      <w:pPr>
        <w:pStyle w:val="Cabealho4"/>
      </w:pPr>
      <w:r>
        <w:t>Maputo, 12 de Fevereiro de 2014</w:t>
      </w:r>
    </w:p>
    <w:p w:rsidR="002D46F5" w:rsidRPr="00866ECD" w:rsidRDefault="002D46F5" w:rsidP="00600916">
      <w:pPr>
        <w:jc w:val="center"/>
      </w:pPr>
    </w:p>
    <w:p w:rsidR="002D46F5" w:rsidRPr="000D46ED" w:rsidRDefault="002D46F5" w:rsidP="00B1248D">
      <w:pPr>
        <w:pStyle w:val="Cabealho1"/>
        <w:rPr>
          <w:b w:val="0"/>
          <w:sz w:val="24"/>
          <w:szCs w:val="24"/>
        </w:rPr>
      </w:pPr>
    </w:p>
    <w:p w:rsidR="00A54F79" w:rsidRPr="00A54F79" w:rsidRDefault="002D46F5" w:rsidP="002920D4">
      <w:pPr>
        <w:pStyle w:val="Cabealho1"/>
        <w:ind w:left="360"/>
        <w:rPr>
          <w:rFonts w:ascii="Book Antiqua" w:hAnsi="Book Antiqua"/>
          <w:bCs/>
          <w:sz w:val="24"/>
          <w:szCs w:val="24"/>
        </w:rPr>
      </w:pPr>
      <w:r w:rsidRPr="00D63309">
        <w:rPr>
          <w:rFonts w:ascii="Book Antiqua" w:hAnsi="Book Antiqua"/>
          <w:sz w:val="24"/>
          <w:szCs w:val="24"/>
        </w:rPr>
        <w:t xml:space="preserve">Resolução sobre </w:t>
      </w:r>
      <w:r w:rsidR="00A54F79" w:rsidRPr="00A54F79">
        <w:rPr>
          <w:rFonts w:ascii="Book Antiqua" w:hAnsi="Book Antiqua"/>
          <w:bCs/>
          <w:sz w:val="24"/>
          <w:szCs w:val="24"/>
        </w:rPr>
        <w:t xml:space="preserve">a </w:t>
      </w:r>
      <w:r w:rsidR="00561908">
        <w:rPr>
          <w:rFonts w:ascii="Book Antiqua" w:hAnsi="Book Antiqua"/>
          <w:bCs/>
          <w:sz w:val="24"/>
          <w:szCs w:val="24"/>
        </w:rPr>
        <w:t>A</w:t>
      </w:r>
      <w:r w:rsidR="00561908" w:rsidRPr="00561908">
        <w:rPr>
          <w:rFonts w:ascii="Book Antiqua" w:hAnsi="Book Antiqua"/>
          <w:bCs/>
          <w:sz w:val="24"/>
          <w:szCs w:val="24"/>
        </w:rPr>
        <w:t>genda d</w:t>
      </w:r>
      <w:r w:rsidR="00A155D4">
        <w:rPr>
          <w:rFonts w:ascii="Book Antiqua" w:hAnsi="Book Antiqua"/>
          <w:bCs/>
          <w:sz w:val="24"/>
          <w:szCs w:val="24"/>
        </w:rPr>
        <w:t>o</w:t>
      </w:r>
      <w:r w:rsidR="00B351BB">
        <w:rPr>
          <w:rFonts w:ascii="Book Antiqua" w:hAnsi="Book Antiqua"/>
          <w:bCs/>
          <w:sz w:val="24"/>
          <w:szCs w:val="24"/>
        </w:rPr>
        <w:t xml:space="preserve"> </w:t>
      </w:r>
      <w:r w:rsidR="00561908">
        <w:rPr>
          <w:rFonts w:ascii="Book Antiqua" w:hAnsi="Book Antiqua"/>
          <w:bCs/>
          <w:sz w:val="24"/>
          <w:szCs w:val="24"/>
        </w:rPr>
        <w:t>D</w:t>
      </w:r>
      <w:r w:rsidR="00561908" w:rsidRPr="00561908">
        <w:rPr>
          <w:rFonts w:ascii="Book Antiqua" w:hAnsi="Book Antiqua"/>
          <w:bCs/>
          <w:sz w:val="24"/>
          <w:szCs w:val="24"/>
        </w:rPr>
        <w:t xml:space="preserve">esenvolvimento pós-2015 e </w:t>
      </w:r>
      <w:r w:rsidR="00A155D4">
        <w:rPr>
          <w:rFonts w:ascii="Book Antiqua" w:hAnsi="Book Antiqua"/>
          <w:bCs/>
          <w:sz w:val="24"/>
          <w:szCs w:val="24"/>
        </w:rPr>
        <w:t>R</w:t>
      </w:r>
      <w:r w:rsidR="00561908" w:rsidRPr="00561908">
        <w:rPr>
          <w:rFonts w:ascii="Book Antiqua" w:hAnsi="Book Antiqua"/>
          <w:bCs/>
          <w:sz w:val="24"/>
          <w:szCs w:val="24"/>
        </w:rPr>
        <w:t xml:space="preserve">eforço da posição da CPLP nos </w:t>
      </w:r>
      <w:r w:rsidR="00561908" w:rsidRPr="00A155D4">
        <w:rPr>
          <w:rFonts w:ascii="Book Antiqua" w:hAnsi="Book Antiqua"/>
          <w:bCs/>
          <w:i/>
          <w:sz w:val="24"/>
          <w:szCs w:val="24"/>
        </w:rPr>
        <w:t>fora</w:t>
      </w:r>
      <w:r w:rsidR="00561908" w:rsidRPr="00561908">
        <w:rPr>
          <w:rFonts w:ascii="Book Antiqua" w:hAnsi="Book Antiqua"/>
          <w:bCs/>
          <w:sz w:val="24"/>
          <w:szCs w:val="24"/>
        </w:rPr>
        <w:t xml:space="preserve"> internacionais</w:t>
      </w:r>
    </w:p>
    <w:p w:rsidR="002D46F5" w:rsidRPr="00D63309" w:rsidRDefault="002D46F5" w:rsidP="00AC3404">
      <w:pPr>
        <w:pStyle w:val="Cabealho1"/>
        <w:rPr>
          <w:rFonts w:ascii="Book Antiqua" w:hAnsi="Book Antiqua"/>
          <w:b w:val="0"/>
          <w:sz w:val="24"/>
          <w:szCs w:val="24"/>
        </w:rPr>
      </w:pPr>
    </w:p>
    <w:p w:rsidR="002D46F5" w:rsidRDefault="002D46F5" w:rsidP="00961EE3">
      <w:pPr>
        <w:pStyle w:val="Corpodetexto"/>
        <w:ind w:right="476"/>
        <w:jc w:val="both"/>
        <w:rPr>
          <w:rFonts w:ascii="Book Antiqua" w:hAnsi="Book Antiqua"/>
          <w:sz w:val="24"/>
          <w:szCs w:val="24"/>
        </w:rPr>
      </w:pPr>
    </w:p>
    <w:p w:rsidR="00A155D4" w:rsidRDefault="00A155D4" w:rsidP="00961EE3">
      <w:pPr>
        <w:pStyle w:val="Corpodetexto"/>
        <w:ind w:right="476"/>
        <w:jc w:val="both"/>
        <w:rPr>
          <w:rFonts w:ascii="Book Antiqua" w:hAnsi="Book Antiqua"/>
          <w:sz w:val="24"/>
          <w:szCs w:val="24"/>
        </w:rPr>
      </w:pPr>
    </w:p>
    <w:p w:rsidR="002920D4" w:rsidRDefault="002920D4" w:rsidP="00B351BB">
      <w:pPr>
        <w:pStyle w:val="Corpodetexto"/>
        <w:ind w:right="20"/>
        <w:jc w:val="both"/>
        <w:rPr>
          <w:rFonts w:ascii="Book Antiqua" w:hAnsi="Book Antiqua"/>
          <w:sz w:val="24"/>
          <w:szCs w:val="24"/>
        </w:rPr>
      </w:pPr>
      <w:r w:rsidRPr="002920D4">
        <w:rPr>
          <w:rFonts w:ascii="Book Antiqua" w:hAnsi="Book Antiqua"/>
          <w:sz w:val="24"/>
          <w:szCs w:val="24"/>
        </w:rPr>
        <w:t>As Ministras e os Ministros d</w:t>
      </w:r>
      <w:r>
        <w:rPr>
          <w:rFonts w:ascii="Book Antiqua" w:hAnsi="Book Antiqua"/>
          <w:sz w:val="24"/>
          <w:szCs w:val="24"/>
        </w:rPr>
        <w:t xml:space="preserve">a Saúde </w:t>
      </w:r>
      <w:r w:rsidRPr="002920D4">
        <w:rPr>
          <w:rFonts w:ascii="Book Antiqua" w:hAnsi="Book Antiqua"/>
          <w:sz w:val="24"/>
          <w:szCs w:val="24"/>
        </w:rPr>
        <w:t xml:space="preserve">dos Países da Comunidade de Língua Portuguesa (CPLP) ou seus representantes, reunidos em Maputo, Moçambique, de </w:t>
      </w:r>
      <w:r>
        <w:rPr>
          <w:rFonts w:ascii="Book Antiqua" w:hAnsi="Book Antiqua"/>
          <w:sz w:val="24"/>
          <w:szCs w:val="24"/>
        </w:rPr>
        <w:t xml:space="preserve">10 a 12 de Fevereiro </w:t>
      </w:r>
      <w:r w:rsidRPr="002920D4">
        <w:rPr>
          <w:rFonts w:ascii="Book Antiqua" w:hAnsi="Book Antiqua"/>
          <w:sz w:val="24"/>
          <w:szCs w:val="24"/>
        </w:rPr>
        <w:t>de 201</w:t>
      </w:r>
      <w:r>
        <w:rPr>
          <w:rFonts w:ascii="Book Antiqua" w:hAnsi="Book Antiqua"/>
          <w:sz w:val="24"/>
          <w:szCs w:val="24"/>
        </w:rPr>
        <w:t>4</w:t>
      </w:r>
      <w:r w:rsidRPr="002920D4">
        <w:rPr>
          <w:rFonts w:ascii="Book Antiqua" w:hAnsi="Book Antiqua"/>
          <w:sz w:val="24"/>
          <w:szCs w:val="24"/>
        </w:rPr>
        <w:t xml:space="preserve">, durante a sua </w:t>
      </w:r>
      <w:r>
        <w:rPr>
          <w:rFonts w:ascii="Book Antiqua" w:hAnsi="Book Antiqua"/>
          <w:sz w:val="24"/>
          <w:szCs w:val="24"/>
        </w:rPr>
        <w:t>III</w:t>
      </w:r>
      <w:r w:rsidRPr="002920D4">
        <w:rPr>
          <w:rFonts w:ascii="Book Antiqua" w:hAnsi="Book Antiqua"/>
          <w:sz w:val="24"/>
          <w:szCs w:val="24"/>
        </w:rPr>
        <w:t xml:space="preserve"> Reunião Ordinária, com o objetivo de discutir o</w:t>
      </w:r>
      <w:r>
        <w:rPr>
          <w:rFonts w:ascii="Book Antiqua" w:hAnsi="Book Antiqua"/>
          <w:sz w:val="24"/>
          <w:szCs w:val="24"/>
        </w:rPr>
        <w:t xml:space="preserve"> balanço, sustentabilidade e continuidade do </w:t>
      </w:r>
      <w:r w:rsidRPr="002920D4">
        <w:rPr>
          <w:rFonts w:ascii="Book Antiqua" w:hAnsi="Book Antiqua"/>
          <w:sz w:val="24"/>
          <w:szCs w:val="24"/>
        </w:rPr>
        <w:t>Plano Estratégico de Cooperação em Saúde da CPLP (PECS/CPLP)</w:t>
      </w:r>
      <w:r>
        <w:rPr>
          <w:rFonts w:ascii="Book Antiqua" w:hAnsi="Book Antiqua"/>
          <w:sz w:val="24"/>
          <w:szCs w:val="24"/>
        </w:rPr>
        <w:t xml:space="preserve">; </w:t>
      </w:r>
    </w:p>
    <w:p w:rsidR="00B351BB" w:rsidRDefault="00B351BB" w:rsidP="00B351BB">
      <w:pPr>
        <w:pStyle w:val="Corpodetexto"/>
        <w:ind w:right="20"/>
        <w:jc w:val="both"/>
        <w:rPr>
          <w:rFonts w:ascii="Book Antiqua" w:hAnsi="Book Antiqua"/>
          <w:sz w:val="24"/>
          <w:szCs w:val="24"/>
        </w:rPr>
      </w:pPr>
    </w:p>
    <w:p w:rsidR="00444A33" w:rsidRDefault="00444A33" w:rsidP="00B351BB">
      <w:pPr>
        <w:pStyle w:val="Corpodetexto"/>
        <w:ind w:right="20"/>
        <w:jc w:val="both"/>
        <w:rPr>
          <w:rFonts w:ascii="Book Antiqua" w:hAnsi="Book Antiqua"/>
          <w:sz w:val="24"/>
          <w:szCs w:val="24"/>
        </w:rPr>
      </w:pPr>
      <w:r w:rsidRPr="004C7BD3">
        <w:rPr>
          <w:rFonts w:ascii="Book Antiqua" w:hAnsi="Book Antiqua"/>
          <w:i/>
          <w:sz w:val="24"/>
          <w:szCs w:val="24"/>
        </w:rPr>
        <w:t>Reafirmando</w:t>
      </w:r>
      <w:r w:rsidRPr="00444A33">
        <w:rPr>
          <w:rFonts w:ascii="Book Antiqua" w:hAnsi="Book Antiqua"/>
          <w:sz w:val="24"/>
          <w:szCs w:val="24"/>
        </w:rPr>
        <w:t xml:space="preserve"> a importância atribuída pela CPLP aos ODM, tanto ao nível nacional como no quadro do Programa Indicativo de Cooperação da CPLP; </w:t>
      </w:r>
    </w:p>
    <w:p w:rsidR="00404225" w:rsidRDefault="00404225" w:rsidP="00B351BB">
      <w:pPr>
        <w:pStyle w:val="Corpodetexto"/>
        <w:ind w:right="20"/>
        <w:jc w:val="both"/>
        <w:rPr>
          <w:rFonts w:ascii="Book Antiqua" w:hAnsi="Book Antiqua"/>
          <w:sz w:val="24"/>
          <w:szCs w:val="24"/>
        </w:rPr>
      </w:pPr>
    </w:p>
    <w:p w:rsidR="00404225" w:rsidRPr="00444A33" w:rsidRDefault="00404225" w:rsidP="00B351BB">
      <w:pPr>
        <w:pStyle w:val="Corpodetexto"/>
        <w:ind w:right="20"/>
        <w:jc w:val="both"/>
        <w:rPr>
          <w:rFonts w:ascii="Book Antiqua" w:hAnsi="Book Antiqua"/>
          <w:sz w:val="24"/>
          <w:szCs w:val="24"/>
        </w:rPr>
      </w:pPr>
      <w:r w:rsidRPr="00B351BB">
        <w:rPr>
          <w:rFonts w:ascii="Book Antiqua" w:hAnsi="Book Antiqua"/>
          <w:i/>
          <w:sz w:val="24"/>
          <w:szCs w:val="24"/>
        </w:rPr>
        <w:t>Reconhecendo</w:t>
      </w:r>
      <w:r>
        <w:rPr>
          <w:rFonts w:ascii="Book Antiqua" w:hAnsi="Book Antiqua"/>
          <w:sz w:val="24"/>
          <w:szCs w:val="24"/>
        </w:rPr>
        <w:t xml:space="preserve"> que a principal finalidade do PECS CPLP </w:t>
      </w:r>
      <w:r w:rsidR="005429A7">
        <w:rPr>
          <w:rFonts w:ascii="Book Antiqua" w:hAnsi="Book Antiqua"/>
          <w:sz w:val="24"/>
          <w:szCs w:val="24"/>
        </w:rPr>
        <w:t>é</w:t>
      </w:r>
      <w:r>
        <w:rPr>
          <w:rFonts w:ascii="Book Antiqua" w:hAnsi="Book Antiqua"/>
          <w:sz w:val="24"/>
          <w:szCs w:val="24"/>
        </w:rPr>
        <w:t xml:space="preserve"> </w:t>
      </w:r>
      <w:r w:rsidR="005429A7">
        <w:rPr>
          <w:rFonts w:ascii="Book Antiqua" w:hAnsi="Book Antiqua"/>
          <w:sz w:val="24"/>
          <w:szCs w:val="24"/>
        </w:rPr>
        <w:t>contribuir</w:t>
      </w:r>
      <w:r>
        <w:rPr>
          <w:rFonts w:ascii="Book Antiqua" w:hAnsi="Book Antiqua"/>
          <w:sz w:val="24"/>
          <w:szCs w:val="24"/>
        </w:rPr>
        <w:t xml:space="preserve"> para o </w:t>
      </w:r>
      <w:r w:rsidR="005429A7">
        <w:rPr>
          <w:rFonts w:ascii="Book Antiqua" w:hAnsi="Book Antiqua"/>
          <w:sz w:val="24"/>
          <w:szCs w:val="24"/>
        </w:rPr>
        <w:t>reforço</w:t>
      </w:r>
      <w:r>
        <w:rPr>
          <w:rFonts w:ascii="Book Antiqua" w:hAnsi="Book Antiqua"/>
          <w:sz w:val="24"/>
          <w:szCs w:val="24"/>
        </w:rPr>
        <w:t xml:space="preserve"> dos sistemas de </w:t>
      </w:r>
      <w:r w:rsidR="005429A7">
        <w:rPr>
          <w:rFonts w:ascii="Book Antiqua" w:hAnsi="Book Antiqua"/>
          <w:sz w:val="24"/>
          <w:szCs w:val="24"/>
        </w:rPr>
        <w:t>saúde</w:t>
      </w:r>
      <w:r>
        <w:rPr>
          <w:rFonts w:ascii="Book Antiqua" w:hAnsi="Book Antiqua"/>
          <w:sz w:val="24"/>
          <w:szCs w:val="24"/>
        </w:rPr>
        <w:t xml:space="preserve"> de forma a garantir o acesso universal a cuidados de </w:t>
      </w:r>
      <w:r w:rsidR="005429A7">
        <w:rPr>
          <w:rFonts w:ascii="Book Antiqua" w:hAnsi="Book Antiqua"/>
          <w:sz w:val="24"/>
          <w:szCs w:val="24"/>
        </w:rPr>
        <w:t>saúde</w:t>
      </w:r>
      <w:r>
        <w:rPr>
          <w:rFonts w:ascii="Book Antiqua" w:hAnsi="Book Antiqua"/>
          <w:sz w:val="24"/>
          <w:szCs w:val="24"/>
        </w:rPr>
        <w:t xml:space="preserve"> de qualidade</w:t>
      </w:r>
      <w:r w:rsidR="00A90129">
        <w:rPr>
          <w:rFonts w:ascii="Book Antiqua" w:hAnsi="Book Antiqua"/>
          <w:sz w:val="24"/>
          <w:szCs w:val="24"/>
        </w:rPr>
        <w:t xml:space="preserve"> e humanizados</w:t>
      </w:r>
      <w:r>
        <w:rPr>
          <w:rFonts w:ascii="Book Antiqua" w:hAnsi="Book Antiqua"/>
          <w:sz w:val="24"/>
          <w:szCs w:val="24"/>
        </w:rPr>
        <w:t>.</w:t>
      </w:r>
    </w:p>
    <w:p w:rsidR="00444A33" w:rsidRPr="00444A33" w:rsidRDefault="00444A33" w:rsidP="00B351BB">
      <w:pPr>
        <w:pStyle w:val="Corpodetexto"/>
        <w:ind w:right="20"/>
        <w:jc w:val="both"/>
        <w:rPr>
          <w:rFonts w:ascii="Book Antiqua" w:hAnsi="Book Antiqua"/>
          <w:sz w:val="24"/>
          <w:szCs w:val="24"/>
        </w:rPr>
      </w:pPr>
    </w:p>
    <w:p w:rsidR="00A81570" w:rsidRDefault="00A81570" w:rsidP="00B351BB">
      <w:pPr>
        <w:pStyle w:val="Corpodetexto"/>
        <w:ind w:right="20"/>
        <w:jc w:val="both"/>
        <w:rPr>
          <w:rFonts w:ascii="Book Antiqua" w:hAnsi="Book Antiqua"/>
          <w:sz w:val="24"/>
          <w:szCs w:val="24"/>
        </w:rPr>
      </w:pPr>
      <w:r w:rsidRPr="004C7BD3">
        <w:rPr>
          <w:rFonts w:ascii="Book Antiqua" w:hAnsi="Book Antiqua"/>
          <w:i/>
          <w:sz w:val="24"/>
          <w:szCs w:val="24"/>
        </w:rPr>
        <w:t>Considerando</w:t>
      </w:r>
      <w:r w:rsidRPr="00444A33">
        <w:rPr>
          <w:rFonts w:ascii="Book Antiqua" w:hAnsi="Book Antiqua"/>
          <w:sz w:val="24"/>
          <w:szCs w:val="24"/>
        </w:rPr>
        <w:t xml:space="preserve"> a importância do reforço da participação da CPLP no seio dos principais </w:t>
      </w:r>
      <w:proofErr w:type="gramStart"/>
      <w:r w:rsidRPr="004C7BD3">
        <w:rPr>
          <w:rFonts w:ascii="Book Antiqua" w:hAnsi="Book Antiqua"/>
          <w:i/>
          <w:sz w:val="24"/>
          <w:szCs w:val="24"/>
        </w:rPr>
        <w:t>fora</w:t>
      </w:r>
      <w:r w:rsidRPr="00444A33">
        <w:rPr>
          <w:rFonts w:ascii="Book Antiqua" w:hAnsi="Book Antiqua"/>
          <w:sz w:val="24"/>
          <w:szCs w:val="24"/>
        </w:rPr>
        <w:t xml:space="preserve"> internacionais</w:t>
      </w:r>
      <w:proofErr w:type="gramEnd"/>
      <w:r>
        <w:rPr>
          <w:rFonts w:ascii="Book Antiqua" w:hAnsi="Book Antiqua"/>
          <w:sz w:val="24"/>
          <w:szCs w:val="24"/>
        </w:rPr>
        <w:t xml:space="preserve"> para manifestação de posicionamentos comuns da CPLP</w:t>
      </w:r>
      <w:r w:rsidRPr="00444A33">
        <w:rPr>
          <w:rFonts w:ascii="Book Antiqua" w:hAnsi="Book Antiqua"/>
          <w:sz w:val="24"/>
          <w:szCs w:val="24"/>
        </w:rPr>
        <w:t xml:space="preserve">; </w:t>
      </w:r>
    </w:p>
    <w:p w:rsidR="00A81570" w:rsidRPr="00444A33" w:rsidRDefault="00A81570" w:rsidP="00B351BB">
      <w:pPr>
        <w:pStyle w:val="Corpodetexto"/>
        <w:ind w:right="20"/>
        <w:jc w:val="both"/>
        <w:rPr>
          <w:rFonts w:ascii="Book Antiqua" w:hAnsi="Book Antiqua"/>
          <w:sz w:val="24"/>
          <w:szCs w:val="24"/>
        </w:rPr>
      </w:pPr>
    </w:p>
    <w:p w:rsidR="00444A33" w:rsidRPr="00B351BB" w:rsidRDefault="004C7BD3" w:rsidP="00B351BB">
      <w:pPr>
        <w:pStyle w:val="Corpodetexto"/>
        <w:ind w:right="20"/>
        <w:jc w:val="both"/>
        <w:rPr>
          <w:rFonts w:ascii="Book Antiqua" w:hAnsi="Book Antiqua"/>
          <w:sz w:val="24"/>
          <w:szCs w:val="24"/>
        </w:rPr>
      </w:pPr>
      <w:r w:rsidRPr="00B351BB">
        <w:rPr>
          <w:rFonts w:ascii="Book Antiqua" w:hAnsi="Book Antiqua"/>
          <w:i/>
          <w:sz w:val="24"/>
          <w:szCs w:val="24"/>
        </w:rPr>
        <w:t>Cientes</w:t>
      </w:r>
      <w:r w:rsidR="005429A7" w:rsidRPr="00B351BB">
        <w:rPr>
          <w:rFonts w:ascii="Book Antiqua" w:hAnsi="Book Antiqua"/>
          <w:i/>
          <w:sz w:val="24"/>
          <w:szCs w:val="24"/>
        </w:rPr>
        <w:t xml:space="preserve"> </w:t>
      </w:r>
      <w:r w:rsidRPr="00B351BB">
        <w:rPr>
          <w:rFonts w:ascii="Book Antiqua" w:hAnsi="Book Antiqua"/>
          <w:sz w:val="24"/>
          <w:szCs w:val="24"/>
        </w:rPr>
        <w:t>dos progressos alcançados na concretização de alguns dos ODM</w:t>
      </w:r>
      <w:r w:rsidR="0000596C" w:rsidRPr="00B351BB">
        <w:rPr>
          <w:rFonts w:ascii="Book Antiqua" w:hAnsi="Book Antiqua"/>
          <w:sz w:val="24"/>
          <w:szCs w:val="24"/>
        </w:rPr>
        <w:t xml:space="preserve"> por par</w:t>
      </w:r>
      <w:r w:rsidR="00A90129" w:rsidRPr="00B351BB">
        <w:rPr>
          <w:rFonts w:ascii="Book Antiqua" w:hAnsi="Book Antiqua"/>
          <w:sz w:val="24"/>
          <w:szCs w:val="24"/>
        </w:rPr>
        <w:t>t</w:t>
      </w:r>
      <w:r w:rsidR="0000596C" w:rsidRPr="00B351BB">
        <w:rPr>
          <w:rFonts w:ascii="Book Antiqua" w:hAnsi="Book Antiqua"/>
          <w:sz w:val="24"/>
          <w:szCs w:val="24"/>
        </w:rPr>
        <w:t>e dos Estados membros</w:t>
      </w:r>
      <w:r w:rsidRPr="00B351BB">
        <w:rPr>
          <w:rFonts w:ascii="Book Antiqua" w:hAnsi="Book Antiqua"/>
          <w:sz w:val="24"/>
          <w:szCs w:val="24"/>
        </w:rPr>
        <w:t xml:space="preserve">, </w:t>
      </w:r>
      <w:r w:rsidR="0000596C" w:rsidRPr="00B351BB">
        <w:rPr>
          <w:rFonts w:ascii="Book Antiqua" w:hAnsi="Book Antiqua"/>
          <w:sz w:val="24"/>
          <w:szCs w:val="24"/>
        </w:rPr>
        <w:t xml:space="preserve">processo </w:t>
      </w:r>
      <w:r w:rsidRPr="00B351BB">
        <w:rPr>
          <w:rFonts w:ascii="Book Antiqua" w:hAnsi="Book Antiqua"/>
          <w:sz w:val="24"/>
          <w:szCs w:val="24"/>
        </w:rPr>
        <w:t xml:space="preserve">que importa sustentar, e da necessidade de impulsionar a </w:t>
      </w:r>
      <w:r w:rsidR="00B133B5" w:rsidRPr="00B351BB">
        <w:rPr>
          <w:rFonts w:ascii="Book Antiqua" w:hAnsi="Book Antiqua"/>
          <w:sz w:val="24"/>
          <w:szCs w:val="24"/>
        </w:rPr>
        <w:t>concretização dos restantes</w:t>
      </w:r>
      <w:r w:rsidR="00882CB8" w:rsidRPr="00B351BB">
        <w:rPr>
          <w:rFonts w:ascii="Book Antiqua" w:hAnsi="Book Antiqua"/>
          <w:sz w:val="24"/>
          <w:szCs w:val="24"/>
        </w:rPr>
        <w:t xml:space="preserve"> e, nesse contexto, </w:t>
      </w:r>
      <w:r w:rsidR="00882CB8" w:rsidRPr="00B351BB">
        <w:rPr>
          <w:rFonts w:ascii="Book Antiqua" w:hAnsi="Book Antiqua"/>
          <w:i/>
          <w:sz w:val="24"/>
          <w:szCs w:val="24"/>
        </w:rPr>
        <w:t xml:space="preserve">tendo </w:t>
      </w:r>
      <w:r w:rsidR="00444A33" w:rsidRPr="00B351BB">
        <w:rPr>
          <w:rFonts w:ascii="Book Antiqua" w:hAnsi="Book Antiqua"/>
          <w:i/>
          <w:sz w:val="24"/>
          <w:szCs w:val="24"/>
        </w:rPr>
        <w:t>presente</w:t>
      </w:r>
      <w:r w:rsidR="00444A33" w:rsidRPr="00B351BB">
        <w:rPr>
          <w:rFonts w:ascii="Book Antiqua" w:hAnsi="Book Antiqua"/>
          <w:sz w:val="24"/>
          <w:szCs w:val="24"/>
        </w:rPr>
        <w:t xml:space="preserve"> a reflexão em curso sobre a Agenda p</w:t>
      </w:r>
      <w:r w:rsidRPr="00B351BB">
        <w:rPr>
          <w:rFonts w:ascii="Book Antiqua" w:hAnsi="Book Antiqua"/>
          <w:sz w:val="24"/>
          <w:szCs w:val="24"/>
        </w:rPr>
        <w:t>ara o Desenvolvimento pós 2015</w:t>
      </w:r>
      <w:r w:rsidR="00B133B5" w:rsidRPr="00B351BB">
        <w:rPr>
          <w:rFonts w:ascii="Book Antiqua" w:hAnsi="Book Antiqua"/>
          <w:sz w:val="24"/>
          <w:szCs w:val="24"/>
        </w:rPr>
        <w:t xml:space="preserve"> no seio dos Estados membros e da própria CPLP</w:t>
      </w:r>
      <w:r w:rsidR="00444A33" w:rsidRPr="00B351BB">
        <w:rPr>
          <w:rFonts w:ascii="Book Antiqua" w:hAnsi="Book Antiqua"/>
          <w:sz w:val="24"/>
          <w:szCs w:val="24"/>
        </w:rPr>
        <w:t xml:space="preserve">; </w:t>
      </w:r>
    </w:p>
    <w:p w:rsidR="00444A33" w:rsidRPr="00444A33" w:rsidRDefault="00444A33" w:rsidP="00B351BB">
      <w:pPr>
        <w:pStyle w:val="Corpodetexto"/>
        <w:ind w:right="20"/>
        <w:jc w:val="both"/>
        <w:rPr>
          <w:rFonts w:ascii="Book Antiqua" w:hAnsi="Book Antiqua"/>
          <w:sz w:val="24"/>
          <w:szCs w:val="24"/>
        </w:rPr>
      </w:pPr>
    </w:p>
    <w:p w:rsidR="00444A33" w:rsidRPr="00444A33" w:rsidRDefault="00444A33" w:rsidP="00B351BB">
      <w:pPr>
        <w:pStyle w:val="Corpodetexto"/>
        <w:ind w:right="20"/>
        <w:jc w:val="both"/>
        <w:rPr>
          <w:rFonts w:ascii="Book Antiqua" w:hAnsi="Book Antiqua"/>
          <w:sz w:val="24"/>
          <w:szCs w:val="24"/>
        </w:rPr>
      </w:pPr>
    </w:p>
    <w:p w:rsidR="00444A33" w:rsidRDefault="00444A33" w:rsidP="00B351BB">
      <w:pPr>
        <w:pStyle w:val="Corpodetexto"/>
        <w:ind w:right="20"/>
        <w:jc w:val="both"/>
        <w:rPr>
          <w:rFonts w:ascii="Book Antiqua" w:hAnsi="Book Antiqua"/>
          <w:sz w:val="24"/>
          <w:szCs w:val="24"/>
        </w:rPr>
      </w:pPr>
      <w:r w:rsidRPr="004C7BD3">
        <w:rPr>
          <w:rFonts w:ascii="Book Antiqua" w:hAnsi="Book Antiqua"/>
          <w:b/>
          <w:sz w:val="24"/>
          <w:szCs w:val="24"/>
        </w:rPr>
        <w:t>DECIDE</w:t>
      </w:r>
      <w:r w:rsidR="004C7BD3" w:rsidRPr="004C7BD3">
        <w:rPr>
          <w:rFonts w:ascii="Book Antiqua" w:hAnsi="Book Antiqua"/>
          <w:b/>
          <w:sz w:val="24"/>
          <w:szCs w:val="24"/>
        </w:rPr>
        <w:t>M</w:t>
      </w:r>
      <w:r w:rsidRPr="00444A33">
        <w:rPr>
          <w:rFonts w:ascii="Book Antiqua" w:hAnsi="Book Antiqua"/>
          <w:sz w:val="24"/>
          <w:szCs w:val="24"/>
        </w:rPr>
        <w:t>:</w:t>
      </w:r>
    </w:p>
    <w:p w:rsidR="007425C3" w:rsidRDefault="007425C3" w:rsidP="00B351BB">
      <w:pPr>
        <w:pStyle w:val="Corpodetexto"/>
        <w:ind w:right="20"/>
        <w:jc w:val="both"/>
        <w:rPr>
          <w:rFonts w:ascii="Book Antiqua" w:hAnsi="Book Antiqua"/>
          <w:sz w:val="24"/>
          <w:szCs w:val="24"/>
        </w:rPr>
      </w:pPr>
    </w:p>
    <w:p w:rsidR="007425C3" w:rsidRPr="007425C3" w:rsidRDefault="007425C3" w:rsidP="00B351BB">
      <w:pPr>
        <w:pStyle w:val="Default"/>
        <w:numPr>
          <w:ilvl w:val="0"/>
          <w:numId w:val="4"/>
        </w:numPr>
        <w:ind w:right="20"/>
        <w:jc w:val="both"/>
      </w:pPr>
      <w:r w:rsidRPr="005429A7">
        <w:rPr>
          <w:i/>
        </w:rPr>
        <w:t>Defender</w:t>
      </w:r>
      <w:r>
        <w:t xml:space="preserve"> a </w:t>
      </w:r>
      <w:r w:rsidR="00607EF8">
        <w:t xml:space="preserve">centralidade da </w:t>
      </w:r>
      <w:r w:rsidR="005429A7">
        <w:t>Saúde</w:t>
      </w:r>
      <w:r>
        <w:t xml:space="preserve"> na </w:t>
      </w:r>
      <w:r w:rsidR="00B351BB" w:rsidRPr="00B351BB">
        <w:t>Agenda para o Desenvolvimento pós 2015</w:t>
      </w:r>
      <w:r w:rsidR="00607EF8">
        <w:t>;</w:t>
      </w:r>
    </w:p>
    <w:p w:rsidR="007425C3" w:rsidRPr="007425C3" w:rsidRDefault="007425C3" w:rsidP="00B351BB">
      <w:pPr>
        <w:pStyle w:val="Default"/>
        <w:ind w:left="360" w:right="20"/>
        <w:jc w:val="both"/>
      </w:pPr>
    </w:p>
    <w:p w:rsidR="002F6903" w:rsidRDefault="002F6903" w:rsidP="00B351BB">
      <w:pPr>
        <w:pStyle w:val="Default"/>
        <w:numPr>
          <w:ilvl w:val="0"/>
          <w:numId w:val="4"/>
        </w:numPr>
        <w:ind w:right="20"/>
        <w:jc w:val="both"/>
      </w:pPr>
      <w:r w:rsidRPr="002F6903">
        <w:rPr>
          <w:i/>
        </w:rPr>
        <w:t xml:space="preserve">Apoiar </w:t>
      </w:r>
      <w:r>
        <w:t xml:space="preserve">e </w:t>
      </w:r>
      <w:r w:rsidRPr="00B351BB">
        <w:rPr>
          <w:i/>
        </w:rPr>
        <w:t>saudar</w:t>
      </w:r>
      <w:r>
        <w:t xml:space="preserve"> o reforço da concertação entre a CPLP, por intermédio do seu Secretariado Executivo, e as diversas agências internacionais de desenvolvimento com impacto no tema da saúde;</w:t>
      </w:r>
    </w:p>
    <w:p w:rsidR="00B133B5" w:rsidRDefault="00B133B5" w:rsidP="00B351BB">
      <w:pPr>
        <w:pStyle w:val="Default"/>
        <w:ind w:right="20"/>
        <w:jc w:val="both"/>
      </w:pPr>
    </w:p>
    <w:p w:rsidR="00B133B5" w:rsidRDefault="00B133B5" w:rsidP="00B351BB">
      <w:pPr>
        <w:pStyle w:val="Default"/>
        <w:numPr>
          <w:ilvl w:val="0"/>
          <w:numId w:val="4"/>
        </w:numPr>
        <w:ind w:right="20"/>
        <w:jc w:val="both"/>
      </w:pPr>
      <w:r w:rsidRPr="002F6903">
        <w:rPr>
          <w:i/>
        </w:rPr>
        <w:t xml:space="preserve">Promover </w:t>
      </w:r>
      <w:r>
        <w:t xml:space="preserve">a identificação, via Presidência </w:t>
      </w:r>
      <w:r w:rsidRPr="002F6903">
        <w:rPr>
          <w:i/>
        </w:rPr>
        <w:t>pro-</w:t>
      </w:r>
      <w:proofErr w:type="spellStart"/>
      <w:r w:rsidRPr="002F6903">
        <w:rPr>
          <w:i/>
        </w:rPr>
        <w:t>tempore</w:t>
      </w:r>
      <w:proofErr w:type="spellEnd"/>
      <w:r>
        <w:t xml:space="preserve"> da CPLP, Grupo Técnico em Saúde da CPLP (GTS-CPLP) ou Grupos CPLP junto das principais agências internacionais, das reuniões e conferências internacionais nas quais o Secretariado Executivo poderá marcar presença para expressar as posições de consenso obtidas na CPLP, diligenciando a respetiva identificação e disponibilização dos meios financeiros de apoio a essas missões;</w:t>
      </w:r>
    </w:p>
    <w:p w:rsidR="002F6903" w:rsidRDefault="002F6903" w:rsidP="00B351BB">
      <w:pPr>
        <w:pStyle w:val="Default"/>
        <w:ind w:right="20"/>
        <w:jc w:val="both"/>
      </w:pPr>
    </w:p>
    <w:p w:rsidR="002F6903" w:rsidRDefault="002F6903" w:rsidP="00B351BB">
      <w:pPr>
        <w:pStyle w:val="Default"/>
        <w:numPr>
          <w:ilvl w:val="0"/>
          <w:numId w:val="4"/>
        </w:numPr>
        <w:ind w:right="20"/>
        <w:jc w:val="both"/>
      </w:pPr>
      <w:r w:rsidRPr="002F6903">
        <w:rPr>
          <w:i/>
        </w:rPr>
        <w:t>Instar</w:t>
      </w:r>
      <w:r>
        <w:t xml:space="preserve"> à celebração de Memorandos de Entendimento e Protocolos que reforcem o diálogo, informação</w:t>
      </w:r>
      <w:r w:rsidR="007425C3">
        <w:t xml:space="preserve"> e</w:t>
      </w:r>
      <w:r>
        <w:t xml:space="preserve"> coordenação relativa ao estudo e partilha de boas práticas sobre políticas globais de saúde;</w:t>
      </w:r>
    </w:p>
    <w:p w:rsidR="002F6903" w:rsidRDefault="002F6903" w:rsidP="00B351BB">
      <w:pPr>
        <w:pStyle w:val="Default"/>
        <w:ind w:right="20"/>
        <w:jc w:val="both"/>
      </w:pPr>
    </w:p>
    <w:p w:rsidR="00444A33" w:rsidRPr="00B133B5" w:rsidRDefault="00444A33" w:rsidP="00B351BB">
      <w:pPr>
        <w:pStyle w:val="Default"/>
        <w:numPr>
          <w:ilvl w:val="0"/>
          <w:numId w:val="4"/>
        </w:numPr>
        <w:ind w:right="20"/>
        <w:jc w:val="both"/>
        <w:rPr>
          <w:i/>
        </w:rPr>
      </w:pPr>
      <w:r w:rsidRPr="00B133B5">
        <w:rPr>
          <w:i/>
        </w:rPr>
        <w:t xml:space="preserve">Recomendar </w:t>
      </w:r>
      <w:r w:rsidRPr="002F6903">
        <w:t xml:space="preserve">o acompanhamento pelo </w:t>
      </w:r>
      <w:r w:rsidR="00B133B5">
        <w:t>GTS-CPLP e</w:t>
      </w:r>
      <w:r w:rsidR="007425C3">
        <w:t xml:space="preserve"> </w:t>
      </w:r>
      <w:r w:rsidRPr="002F6903">
        <w:t>Secretariado Executivo</w:t>
      </w:r>
      <w:r w:rsidR="00B133B5">
        <w:t xml:space="preserve"> da CPLP </w:t>
      </w:r>
      <w:r w:rsidRPr="002F6903">
        <w:t>das discussões, conclusões e decisões da Assembleia Geral das Nações Unidas sobre a Agenda do Desenvolvimento pós 2015, trazendo-as para o esforço de diálogo a promover em sede da Reuni</w:t>
      </w:r>
      <w:r w:rsidR="00B133B5">
        <w:t xml:space="preserve">ão de Ministros da Saúde, </w:t>
      </w:r>
      <w:r w:rsidRPr="002F6903">
        <w:t xml:space="preserve">do Comité de Concertação Permanente e da Reunião </w:t>
      </w:r>
      <w:r w:rsidR="00B133B5">
        <w:t>dos Pontos Focais de Cooperação</w:t>
      </w:r>
      <w:r w:rsidR="00B133B5" w:rsidRPr="004C7BD3">
        <w:t xml:space="preserve">, tendo em vista uma </w:t>
      </w:r>
      <w:r w:rsidR="00B133B5">
        <w:t xml:space="preserve">concertação, </w:t>
      </w:r>
      <w:r w:rsidR="00B133B5" w:rsidRPr="004C7BD3">
        <w:t xml:space="preserve">convergência </w:t>
      </w:r>
      <w:r w:rsidR="00B133B5">
        <w:t xml:space="preserve">e harmonização </w:t>
      </w:r>
      <w:r w:rsidR="00B133B5" w:rsidRPr="004C7BD3">
        <w:t>de</w:t>
      </w:r>
      <w:r w:rsidR="00B133B5">
        <w:t xml:space="preserve"> posições.</w:t>
      </w:r>
    </w:p>
    <w:p w:rsidR="00444A33" w:rsidRPr="004C7BD3" w:rsidRDefault="00444A33" w:rsidP="00B351BB">
      <w:pPr>
        <w:pStyle w:val="Corpodetexto"/>
        <w:ind w:right="20"/>
        <w:jc w:val="both"/>
        <w:rPr>
          <w:rFonts w:ascii="Book Antiqua" w:hAnsi="Book Antiqua" w:cs="Book Antiqua"/>
          <w:color w:val="000000"/>
          <w:sz w:val="24"/>
          <w:szCs w:val="24"/>
          <w:lang w:eastAsia="en-US"/>
        </w:rPr>
      </w:pPr>
    </w:p>
    <w:p w:rsidR="00220E19" w:rsidRPr="00220E19" w:rsidRDefault="00220E19" w:rsidP="00B351BB">
      <w:pPr>
        <w:pStyle w:val="Default"/>
        <w:ind w:right="20"/>
        <w:rPr>
          <w:rFonts w:cs="Times New Roman"/>
          <w:i/>
          <w:color w:val="auto"/>
        </w:rPr>
      </w:pPr>
    </w:p>
    <w:p w:rsidR="002D46F5" w:rsidRDefault="002D46F5" w:rsidP="00B351BB">
      <w:pPr>
        <w:pStyle w:val="Default"/>
        <w:ind w:right="20"/>
        <w:jc w:val="right"/>
      </w:pPr>
      <w:bookmarkStart w:id="0" w:name="_GoBack"/>
      <w:bookmarkEnd w:id="0"/>
      <w:r w:rsidRPr="00220E19">
        <w:rPr>
          <w:rFonts w:cs="Times New Roman"/>
          <w:i/>
          <w:color w:val="auto"/>
        </w:rPr>
        <w:t>Feit</w:t>
      </w:r>
      <w:r w:rsidRPr="00220E19">
        <w:rPr>
          <w:rFonts w:cs="Times New Roman"/>
          <w:color w:val="auto"/>
        </w:rPr>
        <w:t>a</w:t>
      </w:r>
      <w:r w:rsidRPr="00AC3404">
        <w:rPr>
          <w:rFonts w:cs="Times New Roman"/>
          <w:color w:val="auto"/>
        </w:rPr>
        <w:t xml:space="preserve"> em </w:t>
      </w:r>
      <w:r w:rsidR="00282B7A">
        <w:rPr>
          <w:rFonts w:cs="Times New Roman"/>
          <w:color w:val="auto"/>
        </w:rPr>
        <w:t>Maputo</w:t>
      </w:r>
      <w:r w:rsidRPr="00AC3404">
        <w:rPr>
          <w:rFonts w:cs="Times New Roman"/>
          <w:color w:val="auto"/>
        </w:rPr>
        <w:t xml:space="preserve">, a </w:t>
      </w:r>
      <w:r w:rsidR="00282B7A">
        <w:rPr>
          <w:rFonts w:cs="Times New Roman"/>
          <w:color w:val="auto"/>
        </w:rPr>
        <w:t>12</w:t>
      </w:r>
      <w:r w:rsidRPr="00AC3404">
        <w:rPr>
          <w:rFonts w:cs="Times New Roman"/>
          <w:color w:val="auto"/>
        </w:rPr>
        <w:t xml:space="preserve"> de </w:t>
      </w:r>
      <w:r w:rsidR="00282B7A">
        <w:rPr>
          <w:rFonts w:cs="Times New Roman"/>
          <w:color w:val="auto"/>
        </w:rPr>
        <w:t>Fevereiro de 2014</w:t>
      </w:r>
    </w:p>
    <w:p w:rsidR="002D46F5" w:rsidRDefault="002D46F5" w:rsidP="00B351BB">
      <w:pPr>
        <w:pStyle w:val="Corpodetexto"/>
        <w:ind w:right="20"/>
        <w:jc w:val="both"/>
        <w:rPr>
          <w:rFonts w:ascii="Book Antiqua" w:hAnsi="Book Antiqua"/>
          <w:sz w:val="24"/>
          <w:szCs w:val="24"/>
        </w:rPr>
      </w:pPr>
    </w:p>
    <w:sectPr w:rsidR="002D46F5" w:rsidSect="00431CD8">
      <w:footerReference w:type="even" r:id="rId8"/>
      <w:footerReference w:type="default" r:id="rId9"/>
      <w:pgSz w:w="12240" w:h="15840" w:code="1"/>
      <w:pgMar w:top="2268" w:right="1588" w:bottom="1418" w:left="1701" w:header="720" w:footer="14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660" w:rsidRDefault="00F04660">
      <w:r>
        <w:separator/>
      </w:r>
    </w:p>
  </w:endnote>
  <w:endnote w:type="continuationSeparator" w:id="0">
    <w:p w:rsidR="00F04660" w:rsidRDefault="00F0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6F5" w:rsidRDefault="00332C4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D46F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D46F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D46F5" w:rsidRDefault="002D46F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6F5" w:rsidRPr="00657BA2" w:rsidRDefault="00332C43">
    <w:pPr>
      <w:pStyle w:val="Rodap"/>
      <w:jc w:val="right"/>
      <w:rPr>
        <w:rFonts w:ascii="Book Antiqua" w:hAnsi="Book Antiqua"/>
      </w:rPr>
    </w:pPr>
    <w:r w:rsidRPr="00657BA2">
      <w:rPr>
        <w:rFonts w:ascii="Book Antiqua" w:hAnsi="Book Antiqua"/>
      </w:rPr>
      <w:fldChar w:fldCharType="begin"/>
    </w:r>
    <w:r w:rsidR="002D46F5" w:rsidRPr="00657BA2">
      <w:rPr>
        <w:rFonts w:ascii="Book Antiqua" w:hAnsi="Book Antiqua"/>
      </w:rPr>
      <w:instrText xml:space="preserve"> PAGE   \* MERGEFORMAT </w:instrText>
    </w:r>
    <w:r w:rsidRPr="00657BA2">
      <w:rPr>
        <w:rFonts w:ascii="Book Antiqua" w:hAnsi="Book Antiqua"/>
      </w:rPr>
      <w:fldChar w:fldCharType="separate"/>
    </w:r>
    <w:r w:rsidR="00B351BB">
      <w:rPr>
        <w:rFonts w:ascii="Book Antiqua" w:hAnsi="Book Antiqua"/>
        <w:noProof/>
      </w:rPr>
      <w:t>2</w:t>
    </w:r>
    <w:r w:rsidRPr="00657BA2">
      <w:rPr>
        <w:rFonts w:ascii="Book Antiqua" w:hAnsi="Book Antiqua"/>
      </w:rPr>
      <w:fldChar w:fldCharType="end"/>
    </w:r>
  </w:p>
  <w:p w:rsidR="002D46F5" w:rsidRDefault="002D46F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660" w:rsidRDefault="00F04660">
      <w:r>
        <w:separator/>
      </w:r>
    </w:p>
  </w:footnote>
  <w:footnote w:type="continuationSeparator" w:id="0">
    <w:p w:rsidR="00F04660" w:rsidRDefault="00F04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C4C"/>
    <w:multiLevelType w:val="hybridMultilevel"/>
    <w:tmpl w:val="01487E5C"/>
    <w:lvl w:ilvl="0" w:tplc="30023038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Book Antiqua"/>
      </w:rPr>
    </w:lvl>
    <w:lvl w:ilvl="1" w:tplc="08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AE025A"/>
    <w:multiLevelType w:val="hybridMultilevel"/>
    <w:tmpl w:val="1940E9EA"/>
    <w:lvl w:ilvl="0" w:tplc="44E2075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F346E"/>
    <w:multiLevelType w:val="hybridMultilevel"/>
    <w:tmpl w:val="61EAE032"/>
    <w:lvl w:ilvl="0" w:tplc="A2308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46771"/>
    <w:multiLevelType w:val="hybridMultilevel"/>
    <w:tmpl w:val="D77AE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86F78"/>
    <w:multiLevelType w:val="hybridMultilevel"/>
    <w:tmpl w:val="5BAEB270"/>
    <w:lvl w:ilvl="0" w:tplc="A224B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16"/>
    <w:rsid w:val="00001595"/>
    <w:rsid w:val="0000429B"/>
    <w:rsid w:val="0000596C"/>
    <w:rsid w:val="00045B14"/>
    <w:rsid w:val="00054AD3"/>
    <w:rsid w:val="00055B6A"/>
    <w:rsid w:val="000632EA"/>
    <w:rsid w:val="00064918"/>
    <w:rsid w:val="00092BA7"/>
    <w:rsid w:val="000C351D"/>
    <w:rsid w:val="000D07C8"/>
    <w:rsid w:val="000D2A59"/>
    <w:rsid w:val="000D3330"/>
    <w:rsid w:val="000D3CF9"/>
    <w:rsid w:val="000D46ED"/>
    <w:rsid w:val="000E69B5"/>
    <w:rsid w:val="000F1FD2"/>
    <w:rsid w:val="0010152D"/>
    <w:rsid w:val="00102001"/>
    <w:rsid w:val="0011276B"/>
    <w:rsid w:val="0013566A"/>
    <w:rsid w:val="00162A04"/>
    <w:rsid w:val="00164C64"/>
    <w:rsid w:val="00172594"/>
    <w:rsid w:val="001734BF"/>
    <w:rsid w:val="00185605"/>
    <w:rsid w:val="00185758"/>
    <w:rsid w:val="00191BC9"/>
    <w:rsid w:val="001A0F6D"/>
    <w:rsid w:val="001A1574"/>
    <w:rsid w:val="001A5CBC"/>
    <w:rsid w:val="001B1596"/>
    <w:rsid w:val="001C4F65"/>
    <w:rsid w:val="001D07C0"/>
    <w:rsid w:val="001E58E3"/>
    <w:rsid w:val="001F18D3"/>
    <w:rsid w:val="002007B0"/>
    <w:rsid w:val="00220E19"/>
    <w:rsid w:val="00236DC6"/>
    <w:rsid w:val="00250E09"/>
    <w:rsid w:val="00253834"/>
    <w:rsid w:val="00282B7A"/>
    <w:rsid w:val="00282DC8"/>
    <w:rsid w:val="002920D4"/>
    <w:rsid w:val="002A08EB"/>
    <w:rsid w:val="002A44E4"/>
    <w:rsid w:val="002D3DAC"/>
    <w:rsid w:val="002D46F5"/>
    <w:rsid w:val="002E222B"/>
    <w:rsid w:val="002E2243"/>
    <w:rsid w:val="002E4E9A"/>
    <w:rsid w:val="002F2CD5"/>
    <w:rsid w:val="002F6903"/>
    <w:rsid w:val="00304700"/>
    <w:rsid w:val="00310B55"/>
    <w:rsid w:val="003249BA"/>
    <w:rsid w:val="00332C43"/>
    <w:rsid w:val="00356829"/>
    <w:rsid w:val="003641BD"/>
    <w:rsid w:val="00396CE6"/>
    <w:rsid w:val="003A0472"/>
    <w:rsid w:val="003A387F"/>
    <w:rsid w:val="003B2CEC"/>
    <w:rsid w:val="003C23DC"/>
    <w:rsid w:val="003F4E0C"/>
    <w:rsid w:val="00402A74"/>
    <w:rsid w:val="00403B37"/>
    <w:rsid w:val="00404225"/>
    <w:rsid w:val="00406E9E"/>
    <w:rsid w:val="004116F9"/>
    <w:rsid w:val="00417054"/>
    <w:rsid w:val="00427C4F"/>
    <w:rsid w:val="00431CD8"/>
    <w:rsid w:val="004335B4"/>
    <w:rsid w:val="00444A33"/>
    <w:rsid w:val="00450520"/>
    <w:rsid w:val="004557B3"/>
    <w:rsid w:val="004572CC"/>
    <w:rsid w:val="00475550"/>
    <w:rsid w:val="00475718"/>
    <w:rsid w:val="004909BB"/>
    <w:rsid w:val="004B3FE9"/>
    <w:rsid w:val="004B657F"/>
    <w:rsid w:val="004C5D69"/>
    <w:rsid w:val="004C7BD3"/>
    <w:rsid w:val="004D47A4"/>
    <w:rsid w:val="004E0176"/>
    <w:rsid w:val="005053F3"/>
    <w:rsid w:val="00506530"/>
    <w:rsid w:val="00511887"/>
    <w:rsid w:val="00527ED6"/>
    <w:rsid w:val="005362A9"/>
    <w:rsid w:val="00541575"/>
    <w:rsid w:val="005429A7"/>
    <w:rsid w:val="00561908"/>
    <w:rsid w:val="00562765"/>
    <w:rsid w:val="005670CD"/>
    <w:rsid w:val="00567339"/>
    <w:rsid w:val="00571AEF"/>
    <w:rsid w:val="0058189D"/>
    <w:rsid w:val="00583AD8"/>
    <w:rsid w:val="00592D86"/>
    <w:rsid w:val="00593B2E"/>
    <w:rsid w:val="00594981"/>
    <w:rsid w:val="00597F35"/>
    <w:rsid w:val="005A083C"/>
    <w:rsid w:val="005A3744"/>
    <w:rsid w:val="005A665B"/>
    <w:rsid w:val="005C1923"/>
    <w:rsid w:val="00600916"/>
    <w:rsid w:val="00600E39"/>
    <w:rsid w:val="00603A94"/>
    <w:rsid w:val="006049FA"/>
    <w:rsid w:val="00607EF8"/>
    <w:rsid w:val="00615F54"/>
    <w:rsid w:val="006264B7"/>
    <w:rsid w:val="00632695"/>
    <w:rsid w:val="00644995"/>
    <w:rsid w:val="0064745C"/>
    <w:rsid w:val="00654F87"/>
    <w:rsid w:val="006574A8"/>
    <w:rsid w:val="00657BA2"/>
    <w:rsid w:val="00672771"/>
    <w:rsid w:val="00673568"/>
    <w:rsid w:val="006959DE"/>
    <w:rsid w:val="006A1FE8"/>
    <w:rsid w:val="006B191E"/>
    <w:rsid w:val="006C2B31"/>
    <w:rsid w:val="006C5184"/>
    <w:rsid w:val="006D3824"/>
    <w:rsid w:val="006D51C5"/>
    <w:rsid w:val="006E5FCF"/>
    <w:rsid w:val="006F6A3D"/>
    <w:rsid w:val="007012C5"/>
    <w:rsid w:val="0070416C"/>
    <w:rsid w:val="0072660F"/>
    <w:rsid w:val="007358FB"/>
    <w:rsid w:val="00741024"/>
    <w:rsid w:val="007425C3"/>
    <w:rsid w:val="007515E5"/>
    <w:rsid w:val="007609B2"/>
    <w:rsid w:val="00774511"/>
    <w:rsid w:val="00795A11"/>
    <w:rsid w:val="007A48EE"/>
    <w:rsid w:val="007C009A"/>
    <w:rsid w:val="007F0E24"/>
    <w:rsid w:val="007F0F3C"/>
    <w:rsid w:val="007F285E"/>
    <w:rsid w:val="007F3753"/>
    <w:rsid w:val="007F5519"/>
    <w:rsid w:val="00800A7F"/>
    <w:rsid w:val="008037FA"/>
    <w:rsid w:val="008048B3"/>
    <w:rsid w:val="008249A1"/>
    <w:rsid w:val="00826EDF"/>
    <w:rsid w:val="0083517C"/>
    <w:rsid w:val="00841195"/>
    <w:rsid w:val="00847BCC"/>
    <w:rsid w:val="00857CBD"/>
    <w:rsid w:val="00862B80"/>
    <w:rsid w:val="00866ECD"/>
    <w:rsid w:val="008764CE"/>
    <w:rsid w:val="00882CB8"/>
    <w:rsid w:val="00887654"/>
    <w:rsid w:val="00890A8F"/>
    <w:rsid w:val="00894555"/>
    <w:rsid w:val="008B41CD"/>
    <w:rsid w:val="008B5944"/>
    <w:rsid w:val="008C5B23"/>
    <w:rsid w:val="008D25D1"/>
    <w:rsid w:val="008F5B6A"/>
    <w:rsid w:val="00900D94"/>
    <w:rsid w:val="0090402A"/>
    <w:rsid w:val="00904E27"/>
    <w:rsid w:val="0090722F"/>
    <w:rsid w:val="00920E3E"/>
    <w:rsid w:val="00925E04"/>
    <w:rsid w:val="009261CF"/>
    <w:rsid w:val="00932F2C"/>
    <w:rsid w:val="00933BC1"/>
    <w:rsid w:val="00934DDB"/>
    <w:rsid w:val="009371C7"/>
    <w:rsid w:val="00943FF9"/>
    <w:rsid w:val="009514A5"/>
    <w:rsid w:val="00956EA5"/>
    <w:rsid w:val="00960B3C"/>
    <w:rsid w:val="00961EE3"/>
    <w:rsid w:val="009637BE"/>
    <w:rsid w:val="00966C94"/>
    <w:rsid w:val="00973BD4"/>
    <w:rsid w:val="009926B5"/>
    <w:rsid w:val="00994991"/>
    <w:rsid w:val="009D3158"/>
    <w:rsid w:val="009E2A04"/>
    <w:rsid w:val="009F0D3C"/>
    <w:rsid w:val="009F2E6A"/>
    <w:rsid w:val="00A00A8C"/>
    <w:rsid w:val="00A00CA1"/>
    <w:rsid w:val="00A01280"/>
    <w:rsid w:val="00A150B8"/>
    <w:rsid w:val="00A155D4"/>
    <w:rsid w:val="00A23494"/>
    <w:rsid w:val="00A263B0"/>
    <w:rsid w:val="00A266E4"/>
    <w:rsid w:val="00A272E7"/>
    <w:rsid w:val="00A302D9"/>
    <w:rsid w:val="00A43D50"/>
    <w:rsid w:val="00A46254"/>
    <w:rsid w:val="00A54F79"/>
    <w:rsid w:val="00A67CE3"/>
    <w:rsid w:val="00A74EAD"/>
    <w:rsid w:val="00A751DA"/>
    <w:rsid w:val="00A81570"/>
    <w:rsid w:val="00A90129"/>
    <w:rsid w:val="00A942D3"/>
    <w:rsid w:val="00A9794C"/>
    <w:rsid w:val="00AA3839"/>
    <w:rsid w:val="00AA540E"/>
    <w:rsid w:val="00AA5809"/>
    <w:rsid w:val="00AB5475"/>
    <w:rsid w:val="00AB6B28"/>
    <w:rsid w:val="00AB763A"/>
    <w:rsid w:val="00AC03C0"/>
    <w:rsid w:val="00AC2E36"/>
    <w:rsid w:val="00AC3404"/>
    <w:rsid w:val="00AC43BA"/>
    <w:rsid w:val="00AC6323"/>
    <w:rsid w:val="00AE56C1"/>
    <w:rsid w:val="00AE5A88"/>
    <w:rsid w:val="00AF7DAE"/>
    <w:rsid w:val="00B00581"/>
    <w:rsid w:val="00B0135B"/>
    <w:rsid w:val="00B03247"/>
    <w:rsid w:val="00B04AF5"/>
    <w:rsid w:val="00B1248D"/>
    <w:rsid w:val="00B133B5"/>
    <w:rsid w:val="00B13857"/>
    <w:rsid w:val="00B21396"/>
    <w:rsid w:val="00B26E71"/>
    <w:rsid w:val="00B32434"/>
    <w:rsid w:val="00B351BB"/>
    <w:rsid w:val="00B47C98"/>
    <w:rsid w:val="00B54BEC"/>
    <w:rsid w:val="00B62B8F"/>
    <w:rsid w:val="00B708E8"/>
    <w:rsid w:val="00B74F72"/>
    <w:rsid w:val="00BA2213"/>
    <w:rsid w:val="00BA2F0F"/>
    <w:rsid w:val="00BC112A"/>
    <w:rsid w:val="00BC55B9"/>
    <w:rsid w:val="00BD52AD"/>
    <w:rsid w:val="00BD66D5"/>
    <w:rsid w:val="00BE4573"/>
    <w:rsid w:val="00BE6782"/>
    <w:rsid w:val="00BF3C6F"/>
    <w:rsid w:val="00C05ECF"/>
    <w:rsid w:val="00C14E2B"/>
    <w:rsid w:val="00C16C0A"/>
    <w:rsid w:val="00C2707C"/>
    <w:rsid w:val="00C30FBC"/>
    <w:rsid w:val="00C4376A"/>
    <w:rsid w:val="00C55555"/>
    <w:rsid w:val="00C63DC6"/>
    <w:rsid w:val="00C678F6"/>
    <w:rsid w:val="00C73AFB"/>
    <w:rsid w:val="00C74123"/>
    <w:rsid w:val="00C84433"/>
    <w:rsid w:val="00C85B6C"/>
    <w:rsid w:val="00CA6991"/>
    <w:rsid w:val="00CB1390"/>
    <w:rsid w:val="00CB5DE8"/>
    <w:rsid w:val="00CC5422"/>
    <w:rsid w:val="00CE666F"/>
    <w:rsid w:val="00CF3552"/>
    <w:rsid w:val="00D01F16"/>
    <w:rsid w:val="00D158C0"/>
    <w:rsid w:val="00D313A8"/>
    <w:rsid w:val="00D3622E"/>
    <w:rsid w:val="00D3711A"/>
    <w:rsid w:val="00D50B3E"/>
    <w:rsid w:val="00D63309"/>
    <w:rsid w:val="00D8021D"/>
    <w:rsid w:val="00D867D2"/>
    <w:rsid w:val="00D9006C"/>
    <w:rsid w:val="00D92CAE"/>
    <w:rsid w:val="00DA114F"/>
    <w:rsid w:val="00DB0863"/>
    <w:rsid w:val="00DE0631"/>
    <w:rsid w:val="00DE5289"/>
    <w:rsid w:val="00DF06AE"/>
    <w:rsid w:val="00DF082C"/>
    <w:rsid w:val="00DF4C40"/>
    <w:rsid w:val="00E004E9"/>
    <w:rsid w:val="00E04AAC"/>
    <w:rsid w:val="00E04F7F"/>
    <w:rsid w:val="00E1256C"/>
    <w:rsid w:val="00E30D25"/>
    <w:rsid w:val="00E32AAF"/>
    <w:rsid w:val="00E52119"/>
    <w:rsid w:val="00E73273"/>
    <w:rsid w:val="00E74119"/>
    <w:rsid w:val="00E76757"/>
    <w:rsid w:val="00E76D21"/>
    <w:rsid w:val="00E8738E"/>
    <w:rsid w:val="00E87CE8"/>
    <w:rsid w:val="00E94235"/>
    <w:rsid w:val="00E9619E"/>
    <w:rsid w:val="00EA5A47"/>
    <w:rsid w:val="00EB317C"/>
    <w:rsid w:val="00EB549F"/>
    <w:rsid w:val="00EC0643"/>
    <w:rsid w:val="00ED3203"/>
    <w:rsid w:val="00ED6911"/>
    <w:rsid w:val="00EF0525"/>
    <w:rsid w:val="00EF1675"/>
    <w:rsid w:val="00F0295D"/>
    <w:rsid w:val="00F04660"/>
    <w:rsid w:val="00F04BC9"/>
    <w:rsid w:val="00F15FDF"/>
    <w:rsid w:val="00F24AB2"/>
    <w:rsid w:val="00F24CF6"/>
    <w:rsid w:val="00F34314"/>
    <w:rsid w:val="00F63386"/>
    <w:rsid w:val="00F65D49"/>
    <w:rsid w:val="00F75ADE"/>
    <w:rsid w:val="00FA3673"/>
    <w:rsid w:val="00FA39D5"/>
    <w:rsid w:val="00FA40DE"/>
    <w:rsid w:val="00FA7E67"/>
    <w:rsid w:val="00FE335E"/>
    <w:rsid w:val="00FE5F60"/>
    <w:rsid w:val="00FF5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58"/>
    <w:rPr>
      <w:sz w:val="20"/>
      <w:szCs w:val="20"/>
    </w:rPr>
  </w:style>
  <w:style w:type="paragraph" w:styleId="Cabealho1">
    <w:name w:val="heading 1"/>
    <w:basedOn w:val="Normal"/>
    <w:next w:val="Normal"/>
    <w:link w:val="Cabealho1Carcter"/>
    <w:uiPriority w:val="99"/>
    <w:qFormat/>
    <w:rsid w:val="009D3158"/>
    <w:pPr>
      <w:keepNext/>
      <w:jc w:val="center"/>
      <w:outlineLvl w:val="0"/>
    </w:pPr>
    <w:rPr>
      <w:b/>
    </w:rPr>
  </w:style>
  <w:style w:type="paragraph" w:styleId="Cabealho2">
    <w:name w:val="heading 2"/>
    <w:basedOn w:val="Normal"/>
    <w:next w:val="Normal"/>
    <w:link w:val="Cabealho2Carcter"/>
    <w:uiPriority w:val="99"/>
    <w:qFormat/>
    <w:rsid w:val="009D3158"/>
    <w:pPr>
      <w:keepNext/>
      <w:jc w:val="center"/>
      <w:outlineLvl w:val="1"/>
    </w:pPr>
    <w:rPr>
      <w:sz w:val="24"/>
    </w:rPr>
  </w:style>
  <w:style w:type="paragraph" w:styleId="Cabealho3">
    <w:name w:val="heading 3"/>
    <w:basedOn w:val="Normal"/>
    <w:next w:val="Normal"/>
    <w:link w:val="Cabealho3Carcter"/>
    <w:uiPriority w:val="99"/>
    <w:qFormat/>
    <w:rsid w:val="009D3158"/>
    <w:pPr>
      <w:keepNext/>
      <w:outlineLvl w:val="2"/>
    </w:pPr>
    <w:rPr>
      <w:rFonts w:ascii="Book Antiqua" w:hAnsi="Book Antiqua"/>
      <w:sz w:val="24"/>
    </w:rPr>
  </w:style>
  <w:style w:type="paragraph" w:styleId="Cabealho4">
    <w:name w:val="heading 4"/>
    <w:basedOn w:val="Normal"/>
    <w:next w:val="Normal"/>
    <w:link w:val="Cabealho4Carcter"/>
    <w:uiPriority w:val="99"/>
    <w:qFormat/>
    <w:rsid w:val="009D3158"/>
    <w:pPr>
      <w:keepNext/>
      <w:jc w:val="center"/>
      <w:outlineLvl w:val="3"/>
    </w:pPr>
    <w:rPr>
      <w:rFonts w:ascii="Book Antiqua" w:hAnsi="Book Antiqua"/>
      <w:b/>
      <w:bCs/>
      <w:sz w:val="24"/>
    </w:rPr>
  </w:style>
  <w:style w:type="paragraph" w:styleId="Cabealho6">
    <w:name w:val="heading 6"/>
    <w:basedOn w:val="Normal"/>
    <w:next w:val="Normal"/>
    <w:link w:val="Cabealho6Carcter"/>
    <w:uiPriority w:val="99"/>
    <w:qFormat/>
    <w:rsid w:val="00B1248D"/>
    <w:pPr>
      <w:keepNext/>
      <w:outlineLvl w:val="5"/>
    </w:pPr>
    <w:rPr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9"/>
    <w:locked/>
    <w:rsid w:val="00310B5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9"/>
    <w:semiHidden/>
    <w:locked/>
    <w:rsid w:val="00310B5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9"/>
    <w:semiHidden/>
    <w:locked/>
    <w:rsid w:val="00310B55"/>
    <w:rPr>
      <w:rFonts w:ascii="Cambria" w:hAnsi="Cambria" w:cs="Times New Roman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uiPriority w:val="99"/>
    <w:semiHidden/>
    <w:locked/>
    <w:rsid w:val="00310B55"/>
    <w:rPr>
      <w:rFonts w:ascii="Calibri" w:hAnsi="Calibri" w:cs="Times New Roman"/>
      <w:b/>
      <w:bCs/>
      <w:sz w:val="28"/>
      <w:szCs w:val="28"/>
    </w:rPr>
  </w:style>
  <w:style w:type="character" w:customStyle="1" w:styleId="Cabealho6Carcter">
    <w:name w:val="Cabeçalho 6 Carácter"/>
    <w:basedOn w:val="Tipodeletrapredefinidodopargrafo"/>
    <w:link w:val="Cabealho6"/>
    <w:uiPriority w:val="99"/>
    <w:semiHidden/>
    <w:locked/>
    <w:rsid w:val="00310B55"/>
    <w:rPr>
      <w:rFonts w:ascii="Calibri" w:hAnsi="Calibri" w:cs="Times New Roman"/>
      <w:b/>
      <w:bCs/>
    </w:rPr>
  </w:style>
  <w:style w:type="paragraph" w:styleId="Corpodetexto">
    <w:name w:val="Body Text"/>
    <w:basedOn w:val="Normal"/>
    <w:link w:val="CorpodetextoCarcter"/>
    <w:uiPriority w:val="99"/>
    <w:rsid w:val="009D3158"/>
    <w:pPr>
      <w:jc w:val="center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locked/>
    <w:rsid w:val="00592D86"/>
    <w:rPr>
      <w:rFonts w:cs="Times New Roman"/>
    </w:rPr>
  </w:style>
  <w:style w:type="paragraph" w:styleId="Avanodecorpodetexto">
    <w:name w:val="Body Text Indent"/>
    <w:basedOn w:val="Normal"/>
    <w:link w:val="AvanodecorpodetextoCarcter"/>
    <w:uiPriority w:val="99"/>
    <w:rsid w:val="009D3158"/>
    <w:pPr>
      <w:jc w:val="center"/>
    </w:pPr>
    <w:rPr>
      <w:b/>
      <w:sz w:val="24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uiPriority w:val="99"/>
    <w:semiHidden/>
    <w:locked/>
    <w:rsid w:val="00310B55"/>
    <w:rPr>
      <w:rFonts w:cs="Times New Roman"/>
      <w:sz w:val="20"/>
      <w:szCs w:val="20"/>
    </w:rPr>
  </w:style>
  <w:style w:type="paragraph" w:styleId="Rodap">
    <w:name w:val="footer"/>
    <w:basedOn w:val="Normal"/>
    <w:link w:val="RodapCarcter"/>
    <w:uiPriority w:val="99"/>
    <w:rsid w:val="009D315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657BA2"/>
    <w:rPr>
      <w:rFonts w:cs="Times New Roman"/>
    </w:rPr>
  </w:style>
  <w:style w:type="character" w:styleId="Nmerodepgina">
    <w:name w:val="page number"/>
    <w:basedOn w:val="Tipodeletrapredefinidodopargrafo"/>
    <w:uiPriority w:val="99"/>
    <w:rsid w:val="009D3158"/>
    <w:rPr>
      <w:rFonts w:cs="Times New Roman"/>
    </w:rPr>
  </w:style>
  <w:style w:type="paragraph" w:styleId="Cabealho">
    <w:name w:val="header"/>
    <w:basedOn w:val="Normal"/>
    <w:link w:val="CabealhoCarcter"/>
    <w:uiPriority w:val="99"/>
    <w:rsid w:val="009D315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locked/>
    <w:rsid w:val="00310B55"/>
    <w:rPr>
      <w:rFonts w:cs="Times New Roman"/>
      <w:sz w:val="20"/>
      <w:szCs w:val="20"/>
    </w:rPr>
  </w:style>
  <w:style w:type="table" w:styleId="Tabelacomgrelha">
    <w:name w:val="Table Grid"/>
    <w:basedOn w:val="Tabelanormal"/>
    <w:uiPriority w:val="99"/>
    <w:rsid w:val="00D92C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rsid w:val="00BC55B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locked/>
    <w:rsid w:val="00BC55B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C3404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99"/>
    <w:qFormat/>
    <w:rsid w:val="00AC34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simples">
    <w:name w:val="Plain Text"/>
    <w:basedOn w:val="Normal"/>
    <w:link w:val="TextosimplesCarcter"/>
    <w:uiPriority w:val="99"/>
    <w:rsid w:val="009261CF"/>
    <w:rPr>
      <w:rFonts w:ascii="Consolas" w:hAnsi="Consolas"/>
      <w:sz w:val="21"/>
      <w:szCs w:val="21"/>
      <w:lang w:eastAsia="en-US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locked/>
    <w:rsid w:val="009261CF"/>
    <w:rPr>
      <w:rFonts w:ascii="Consolas" w:hAnsi="Consolas" w:cs="Times New Roman"/>
      <w:sz w:val="21"/>
      <w:szCs w:val="21"/>
      <w:lang w:eastAsia="en-US"/>
    </w:rPr>
  </w:style>
  <w:style w:type="character" w:styleId="Refdecomentrio">
    <w:name w:val="annotation reference"/>
    <w:basedOn w:val="Tipodeletrapredefinidodopargrafo"/>
    <w:uiPriority w:val="99"/>
    <w:rsid w:val="00943FF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rsid w:val="00943FF9"/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locked/>
    <w:rsid w:val="00943FF9"/>
    <w:rPr>
      <w:rFonts w:cs="Times New Roman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rsid w:val="00943FF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locked/>
    <w:rsid w:val="00943FF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58"/>
    <w:rPr>
      <w:sz w:val="20"/>
      <w:szCs w:val="20"/>
    </w:rPr>
  </w:style>
  <w:style w:type="paragraph" w:styleId="Cabealho1">
    <w:name w:val="heading 1"/>
    <w:basedOn w:val="Normal"/>
    <w:next w:val="Normal"/>
    <w:link w:val="Cabealho1Carcter"/>
    <w:uiPriority w:val="99"/>
    <w:qFormat/>
    <w:rsid w:val="009D3158"/>
    <w:pPr>
      <w:keepNext/>
      <w:jc w:val="center"/>
      <w:outlineLvl w:val="0"/>
    </w:pPr>
    <w:rPr>
      <w:b/>
    </w:rPr>
  </w:style>
  <w:style w:type="paragraph" w:styleId="Cabealho2">
    <w:name w:val="heading 2"/>
    <w:basedOn w:val="Normal"/>
    <w:next w:val="Normal"/>
    <w:link w:val="Cabealho2Carcter"/>
    <w:uiPriority w:val="99"/>
    <w:qFormat/>
    <w:rsid w:val="009D3158"/>
    <w:pPr>
      <w:keepNext/>
      <w:jc w:val="center"/>
      <w:outlineLvl w:val="1"/>
    </w:pPr>
    <w:rPr>
      <w:sz w:val="24"/>
    </w:rPr>
  </w:style>
  <w:style w:type="paragraph" w:styleId="Cabealho3">
    <w:name w:val="heading 3"/>
    <w:basedOn w:val="Normal"/>
    <w:next w:val="Normal"/>
    <w:link w:val="Cabealho3Carcter"/>
    <w:uiPriority w:val="99"/>
    <w:qFormat/>
    <w:rsid w:val="009D3158"/>
    <w:pPr>
      <w:keepNext/>
      <w:outlineLvl w:val="2"/>
    </w:pPr>
    <w:rPr>
      <w:rFonts w:ascii="Book Antiqua" w:hAnsi="Book Antiqua"/>
      <w:sz w:val="24"/>
    </w:rPr>
  </w:style>
  <w:style w:type="paragraph" w:styleId="Cabealho4">
    <w:name w:val="heading 4"/>
    <w:basedOn w:val="Normal"/>
    <w:next w:val="Normal"/>
    <w:link w:val="Cabealho4Carcter"/>
    <w:uiPriority w:val="99"/>
    <w:qFormat/>
    <w:rsid w:val="009D3158"/>
    <w:pPr>
      <w:keepNext/>
      <w:jc w:val="center"/>
      <w:outlineLvl w:val="3"/>
    </w:pPr>
    <w:rPr>
      <w:rFonts w:ascii="Book Antiqua" w:hAnsi="Book Antiqua"/>
      <w:b/>
      <w:bCs/>
      <w:sz w:val="24"/>
    </w:rPr>
  </w:style>
  <w:style w:type="paragraph" w:styleId="Cabealho6">
    <w:name w:val="heading 6"/>
    <w:basedOn w:val="Normal"/>
    <w:next w:val="Normal"/>
    <w:link w:val="Cabealho6Carcter"/>
    <w:uiPriority w:val="99"/>
    <w:qFormat/>
    <w:rsid w:val="00B1248D"/>
    <w:pPr>
      <w:keepNext/>
      <w:outlineLvl w:val="5"/>
    </w:pPr>
    <w:rPr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9"/>
    <w:locked/>
    <w:rsid w:val="00310B5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9"/>
    <w:semiHidden/>
    <w:locked/>
    <w:rsid w:val="00310B5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9"/>
    <w:semiHidden/>
    <w:locked/>
    <w:rsid w:val="00310B55"/>
    <w:rPr>
      <w:rFonts w:ascii="Cambria" w:hAnsi="Cambria" w:cs="Times New Roman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uiPriority w:val="99"/>
    <w:semiHidden/>
    <w:locked/>
    <w:rsid w:val="00310B55"/>
    <w:rPr>
      <w:rFonts w:ascii="Calibri" w:hAnsi="Calibri" w:cs="Times New Roman"/>
      <w:b/>
      <w:bCs/>
      <w:sz w:val="28"/>
      <w:szCs w:val="28"/>
    </w:rPr>
  </w:style>
  <w:style w:type="character" w:customStyle="1" w:styleId="Cabealho6Carcter">
    <w:name w:val="Cabeçalho 6 Carácter"/>
    <w:basedOn w:val="Tipodeletrapredefinidodopargrafo"/>
    <w:link w:val="Cabealho6"/>
    <w:uiPriority w:val="99"/>
    <w:semiHidden/>
    <w:locked/>
    <w:rsid w:val="00310B55"/>
    <w:rPr>
      <w:rFonts w:ascii="Calibri" w:hAnsi="Calibri" w:cs="Times New Roman"/>
      <w:b/>
      <w:bCs/>
    </w:rPr>
  </w:style>
  <w:style w:type="paragraph" w:styleId="Corpodetexto">
    <w:name w:val="Body Text"/>
    <w:basedOn w:val="Normal"/>
    <w:link w:val="CorpodetextoCarcter"/>
    <w:uiPriority w:val="99"/>
    <w:rsid w:val="009D3158"/>
    <w:pPr>
      <w:jc w:val="center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locked/>
    <w:rsid w:val="00592D86"/>
    <w:rPr>
      <w:rFonts w:cs="Times New Roman"/>
    </w:rPr>
  </w:style>
  <w:style w:type="paragraph" w:styleId="Avanodecorpodetexto">
    <w:name w:val="Body Text Indent"/>
    <w:basedOn w:val="Normal"/>
    <w:link w:val="AvanodecorpodetextoCarcter"/>
    <w:uiPriority w:val="99"/>
    <w:rsid w:val="009D3158"/>
    <w:pPr>
      <w:jc w:val="center"/>
    </w:pPr>
    <w:rPr>
      <w:b/>
      <w:sz w:val="24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uiPriority w:val="99"/>
    <w:semiHidden/>
    <w:locked/>
    <w:rsid w:val="00310B55"/>
    <w:rPr>
      <w:rFonts w:cs="Times New Roman"/>
      <w:sz w:val="20"/>
      <w:szCs w:val="20"/>
    </w:rPr>
  </w:style>
  <w:style w:type="paragraph" w:styleId="Rodap">
    <w:name w:val="footer"/>
    <w:basedOn w:val="Normal"/>
    <w:link w:val="RodapCarcter"/>
    <w:uiPriority w:val="99"/>
    <w:rsid w:val="009D315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657BA2"/>
    <w:rPr>
      <w:rFonts w:cs="Times New Roman"/>
    </w:rPr>
  </w:style>
  <w:style w:type="character" w:styleId="Nmerodepgina">
    <w:name w:val="page number"/>
    <w:basedOn w:val="Tipodeletrapredefinidodopargrafo"/>
    <w:uiPriority w:val="99"/>
    <w:rsid w:val="009D3158"/>
    <w:rPr>
      <w:rFonts w:cs="Times New Roman"/>
    </w:rPr>
  </w:style>
  <w:style w:type="paragraph" w:styleId="Cabealho">
    <w:name w:val="header"/>
    <w:basedOn w:val="Normal"/>
    <w:link w:val="CabealhoCarcter"/>
    <w:uiPriority w:val="99"/>
    <w:rsid w:val="009D315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locked/>
    <w:rsid w:val="00310B55"/>
    <w:rPr>
      <w:rFonts w:cs="Times New Roman"/>
      <w:sz w:val="20"/>
      <w:szCs w:val="20"/>
    </w:rPr>
  </w:style>
  <w:style w:type="table" w:styleId="Tabelacomgrelha">
    <w:name w:val="Table Grid"/>
    <w:basedOn w:val="Tabelanormal"/>
    <w:uiPriority w:val="99"/>
    <w:rsid w:val="00D92C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rsid w:val="00BC55B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locked/>
    <w:rsid w:val="00BC55B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C3404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99"/>
    <w:qFormat/>
    <w:rsid w:val="00AC34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simples">
    <w:name w:val="Plain Text"/>
    <w:basedOn w:val="Normal"/>
    <w:link w:val="TextosimplesCarcter"/>
    <w:uiPriority w:val="99"/>
    <w:rsid w:val="009261CF"/>
    <w:rPr>
      <w:rFonts w:ascii="Consolas" w:hAnsi="Consolas"/>
      <w:sz w:val="21"/>
      <w:szCs w:val="21"/>
      <w:lang w:eastAsia="en-US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locked/>
    <w:rsid w:val="009261CF"/>
    <w:rPr>
      <w:rFonts w:ascii="Consolas" w:hAnsi="Consolas" w:cs="Times New Roman"/>
      <w:sz w:val="21"/>
      <w:szCs w:val="21"/>
      <w:lang w:eastAsia="en-US"/>
    </w:rPr>
  </w:style>
  <w:style w:type="character" w:styleId="Refdecomentrio">
    <w:name w:val="annotation reference"/>
    <w:basedOn w:val="Tipodeletrapredefinidodopargrafo"/>
    <w:uiPriority w:val="99"/>
    <w:rsid w:val="00943FF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rsid w:val="00943FF9"/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locked/>
    <w:rsid w:val="00943FF9"/>
    <w:rPr>
      <w:rFonts w:cs="Times New Roman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rsid w:val="00943FF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locked/>
    <w:rsid w:val="00943FF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XII REUNIÃO ORDINÁRIA DO CONSELHO DE MINISTROS</vt:lpstr>
      <vt:lpstr>XII REUNIÃO ORDINÁRIA DO CONSELHO DE MINISTROS</vt:lpstr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 REUNIÃO ORDINÁRIA DO CONSELHO DE MINISTROS</dc:title>
  <dc:creator>mbentes</dc:creator>
  <cp:lastModifiedBy>Manuel Lapao</cp:lastModifiedBy>
  <cp:revision>2</cp:revision>
  <cp:lastPrinted>2011-07-19T10:54:00Z</cp:lastPrinted>
  <dcterms:created xsi:type="dcterms:W3CDTF">2014-02-11T13:33:00Z</dcterms:created>
  <dcterms:modified xsi:type="dcterms:W3CDTF">2014-02-11T13:33:00Z</dcterms:modified>
</cp:coreProperties>
</file>